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0156" w14:textId="77777777" w:rsidR="00622EFD" w:rsidRPr="003D0C96" w:rsidRDefault="00622EFD" w:rsidP="00622EFD">
      <w:pPr>
        <w:pStyle w:val="Standard"/>
        <w:spacing w:line="360" w:lineRule="auto"/>
        <w:jc w:val="both"/>
        <w:rPr>
          <w:rFonts w:ascii="Cambria" w:hAnsi="Cambria" w:cs="Calibri"/>
          <w:b/>
          <w:sz w:val="32"/>
          <w:szCs w:val="32"/>
          <w:lang w:val="fr-FR"/>
        </w:rPr>
      </w:pPr>
      <w:r w:rsidRPr="003D0C96">
        <w:rPr>
          <w:rFonts w:ascii="Cambria" w:hAnsi="Cambria" w:cs="Calibri"/>
          <w:b/>
          <w:noProof/>
          <w:sz w:val="32"/>
          <w:szCs w:val="32"/>
          <w:lang w:val="fr-FR" w:eastAsia="fr-FR" w:bidi="ar-SA"/>
        </w:rPr>
        <w:drawing>
          <wp:anchor distT="0" distB="0" distL="114300" distR="114300" simplePos="0" relativeHeight="251662336" behindDoc="0" locked="0" layoutInCell="1" allowOverlap="1" wp14:anchorId="4240ADA1" wp14:editId="4651D487">
            <wp:simplePos x="0" y="0"/>
            <wp:positionH relativeFrom="column">
              <wp:posOffset>1437467</wp:posOffset>
            </wp:positionH>
            <wp:positionV relativeFrom="paragraph">
              <wp:posOffset>115</wp:posOffset>
            </wp:positionV>
            <wp:extent cx="917575" cy="868045"/>
            <wp:effectExtent l="0" t="0" r="0" b="0"/>
            <wp:wrapThrough wrapText="bothSides">
              <wp:wrapPolygon edited="0">
                <wp:start x="0" y="0"/>
                <wp:lineTo x="0" y="20857"/>
                <wp:lineTo x="20927" y="20857"/>
                <wp:lineTo x="20927" y="0"/>
                <wp:lineTo x="0" y="0"/>
              </wp:wrapPolygon>
            </wp:wrapThrough>
            <wp:docPr id="8" name="Image 8" descr="/Users/adalids/Downloads/logo_r.normandie-portrait-cmj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s/adalids/Downloads/logo_r.normandie-portrait-cmjn.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C96">
        <w:rPr>
          <w:rFonts w:ascii="Cambria" w:hAnsi="Cambria" w:cs="Calibri"/>
          <w:b/>
          <w:noProof/>
          <w:sz w:val="32"/>
          <w:szCs w:val="32"/>
          <w:lang w:val="fr-FR" w:eastAsia="fr-FR" w:bidi="ar-SA"/>
        </w:rPr>
        <w:drawing>
          <wp:anchor distT="0" distB="0" distL="114300" distR="114300" simplePos="0" relativeHeight="251660288" behindDoc="0" locked="0" layoutInCell="1" allowOverlap="1" wp14:anchorId="4C530D1E" wp14:editId="292B1C14">
            <wp:simplePos x="0" y="0"/>
            <wp:positionH relativeFrom="column">
              <wp:posOffset>4753899</wp:posOffset>
            </wp:positionH>
            <wp:positionV relativeFrom="paragraph">
              <wp:posOffset>0</wp:posOffset>
            </wp:positionV>
            <wp:extent cx="895985" cy="705485"/>
            <wp:effectExtent l="0" t="0" r="0" b="5715"/>
            <wp:wrapThrough wrapText="bothSides">
              <wp:wrapPolygon edited="0">
                <wp:start x="2449" y="0"/>
                <wp:lineTo x="0" y="3111"/>
                <wp:lineTo x="0" y="13998"/>
                <wp:lineTo x="7348" y="20997"/>
                <wp:lineTo x="18982" y="20997"/>
                <wp:lineTo x="20819" y="18664"/>
                <wp:lineTo x="20819" y="7777"/>
                <wp:lineTo x="13471" y="0"/>
                <wp:lineTo x="2449" y="0"/>
              </wp:wrapPolygon>
            </wp:wrapThrough>
            <wp:docPr id="6" name="Image 6" descr="ormandie Univer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mandie Universi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C96">
        <w:rPr>
          <w:rFonts w:eastAsia="Times New Roman" w:cs="Times New Roman"/>
          <w:noProof/>
          <w:kern w:val="0"/>
          <w:lang w:val="fr-FR" w:eastAsia="fr-FR" w:bidi="ar-SA"/>
        </w:rPr>
        <w:drawing>
          <wp:anchor distT="0" distB="0" distL="114300" distR="114300" simplePos="0" relativeHeight="251661312" behindDoc="0" locked="0" layoutInCell="1" allowOverlap="1" wp14:anchorId="75E0FF7B" wp14:editId="53B6182E">
            <wp:simplePos x="0" y="0"/>
            <wp:positionH relativeFrom="column">
              <wp:posOffset>2580294</wp:posOffset>
            </wp:positionH>
            <wp:positionV relativeFrom="paragraph">
              <wp:posOffset>115</wp:posOffset>
            </wp:positionV>
            <wp:extent cx="1601470" cy="706120"/>
            <wp:effectExtent l="0" t="0" r="0" b="5080"/>
            <wp:wrapThrough wrapText="bothSides">
              <wp:wrapPolygon edited="0">
                <wp:start x="0" y="0"/>
                <wp:lineTo x="0" y="20978"/>
                <wp:lineTo x="21240" y="20978"/>
                <wp:lineTo x="21240" y="0"/>
                <wp:lineTo x="0" y="0"/>
              </wp:wrapPolygon>
            </wp:wrapThrough>
            <wp:docPr id="7" name="Image 7" descr="https://www.univ-lehavre.fr/IMG/siteon0.png?147584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univ-lehavre.fr/IMG/siteon0.png?14758444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47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C96">
        <w:rPr>
          <w:rFonts w:ascii="Cambria" w:hAnsi="Cambria" w:cs="Calibri"/>
          <w:b/>
          <w:noProof/>
          <w:sz w:val="32"/>
          <w:szCs w:val="32"/>
          <w:lang w:val="fr-FR" w:eastAsia="fr-FR" w:bidi="ar-SA"/>
        </w:rPr>
        <w:drawing>
          <wp:anchor distT="0" distB="0" distL="114300" distR="114300" simplePos="0" relativeHeight="251659264" behindDoc="0" locked="0" layoutInCell="1" allowOverlap="1" wp14:anchorId="0BCA785A" wp14:editId="7177CDCA">
            <wp:simplePos x="0" y="0"/>
            <wp:positionH relativeFrom="column">
              <wp:posOffset>-48780</wp:posOffset>
            </wp:positionH>
            <wp:positionV relativeFrom="paragraph">
              <wp:posOffset>-94615</wp:posOffset>
            </wp:positionV>
            <wp:extent cx="1231200" cy="788400"/>
            <wp:effectExtent l="0" t="0" r="0" b="0"/>
            <wp:wrapNone/>
            <wp:docPr id="2" name="Image 2" descr="d 98 Droit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98 Droit Normand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14444" w14:textId="77777777" w:rsidR="00622EFD" w:rsidRPr="003D0C96" w:rsidRDefault="00622EFD" w:rsidP="00622EFD">
      <w:pPr>
        <w:pStyle w:val="Standard"/>
        <w:spacing w:line="360" w:lineRule="auto"/>
        <w:jc w:val="both"/>
        <w:rPr>
          <w:rFonts w:ascii="Cambria" w:hAnsi="Cambria" w:cs="Calibri"/>
          <w:b/>
          <w:sz w:val="32"/>
          <w:szCs w:val="32"/>
          <w:lang w:val="fr-FR"/>
        </w:rPr>
      </w:pPr>
    </w:p>
    <w:p w14:paraId="7FD4C0A3" w14:textId="77777777" w:rsidR="00622EFD" w:rsidRPr="003D0C96" w:rsidRDefault="00622EFD" w:rsidP="00622EFD">
      <w:pPr>
        <w:pStyle w:val="Standard"/>
        <w:spacing w:line="360" w:lineRule="auto"/>
        <w:jc w:val="both"/>
        <w:rPr>
          <w:rFonts w:ascii="Cambria" w:hAnsi="Cambria" w:cs="Calibri"/>
          <w:b/>
          <w:sz w:val="32"/>
          <w:szCs w:val="32"/>
          <w:lang w:val="fr-FR"/>
        </w:rPr>
      </w:pPr>
    </w:p>
    <w:p w14:paraId="1FEF288D" w14:textId="77777777" w:rsidR="00622EFD" w:rsidRPr="003D0C96" w:rsidRDefault="00622EFD" w:rsidP="00622EFD">
      <w:pPr>
        <w:pStyle w:val="Standard"/>
        <w:spacing w:line="360" w:lineRule="auto"/>
        <w:jc w:val="center"/>
        <w:rPr>
          <w:rFonts w:ascii="Cambria" w:hAnsi="Cambria" w:cs="Calibri"/>
          <w:b/>
          <w:sz w:val="28"/>
          <w:szCs w:val="28"/>
          <w:lang w:val="fr-FR"/>
        </w:rPr>
      </w:pPr>
      <w:r w:rsidRPr="003D0C96">
        <w:rPr>
          <w:rFonts w:ascii="Cambria" w:hAnsi="Cambria" w:cs="Calibri"/>
          <w:b/>
          <w:sz w:val="28"/>
          <w:szCs w:val="28"/>
          <w:lang w:val="fr-FR"/>
        </w:rPr>
        <w:t>Ecole doctorale Droit Normandie</w:t>
      </w:r>
    </w:p>
    <w:p w14:paraId="34F35C1A" w14:textId="77777777" w:rsidR="00622EFD" w:rsidRPr="00622EFD" w:rsidRDefault="00622EFD" w:rsidP="00622EFD">
      <w:pPr>
        <w:pStyle w:val="Standard"/>
        <w:pBdr>
          <w:top w:val="single" w:sz="4" w:space="1" w:color="auto"/>
          <w:left w:val="single" w:sz="4" w:space="4" w:color="auto"/>
          <w:bottom w:val="single" w:sz="4" w:space="1" w:color="auto"/>
          <w:right w:val="single" w:sz="4" w:space="4" w:color="auto"/>
        </w:pBdr>
        <w:spacing w:before="240"/>
        <w:ind w:right="204"/>
        <w:rPr>
          <w:rStyle w:val="StrongEmphasis"/>
          <w:rFonts w:ascii="Cambria" w:eastAsia="Tahoma" w:hAnsi="Cambria" w:cs="Garamond, Georgia"/>
          <w:color w:val="000000"/>
          <w:sz w:val="13"/>
          <w:szCs w:val="13"/>
          <w:lang w:val="fr-FR"/>
        </w:rPr>
      </w:pPr>
    </w:p>
    <w:p w14:paraId="772111BB" w14:textId="14965395" w:rsidR="00622EFD" w:rsidRPr="003D0C96" w:rsidRDefault="00FE0E63" w:rsidP="00622EFD">
      <w:pPr>
        <w:pStyle w:val="Standard"/>
        <w:pBdr>
          <w:top w:val="single" w:sz="4" w:space="1" w:color="auto"/>
          <w:left w:val="single" w:sz="4" w:space="4" w:color="auto"/>
          <w:bottom w:val="single" w:sz="4" w:space="1" w:color="auto"/>
          <w:right w:val="single" w:sz="4" w:space="4" w:color="auto"/>
        </w:pBdr>
        <w:spacing w:before="240"/>
        <w:ind w:right="204"/>
        <w:jc w:val="center"/>
        <w:rPr>
          <w:rFonts w:ascii="Cambria" w:eastAsia="Tahoma" w:hAnsi="Cambria" w:cs="Calibri"/>
          <w:b/>
          <w:bCs/>
          <w:i/>
          <w:color w:val="000000"/>
          <w:sz w:val="32"/>
          <w:szCs w:val="32"/>
          <w:lang w:val="fr-FR"/>
        </w:rPr>
      </w:pPr>
      <w:proofErr w:type="spellStart"/>
      <w:r w:rsidRPr="00D105B7">
        <w:rPr>
          <w:b/>
          <w:sz w:val="32"/>
          <w:szCs w:val="32"/>
        </w:rPr>
        <w:t>Gouvernance</w:t>
      </w:r>
      <w:proofErr w:type="spellEnd"/>
      <w:r w:rsidRPr="00D105B7">
        <w:rPr>
          <w:b/>
          <w:sz w:val="32"/>
          <w:szCs w:val="32"/>
        </w:rPr>
        <w:t xml:space="preserve"> et </w:t>
      </w:r>
      <w:proofErr w:type="spellStart"/>
      <w:r>
        <w:rPr>
          <w:b/>
          <w:sz w:val="32"/>
          <w:szCs w:val="32"/>
        </w:rPr>
        <w:t>transition</w:t>
      </w:r>
      <w:proofErr w:type="spellEnd"/>
      <w:r>
        <w:rPr>
          <w:b/>
          <w:sz w:val="32"/>
          <w:szCs w:val="32"/>
        </w:rPr>
        <w:t xml:space="preserve"> </w:t>
      </w:r>
      <w:proofErr w:type="spellStart"/>
      <w:r>
        <w:rPr>
          <w:b/>
          <w:sz w:val="32"/>
          <w:szCs w:val="32"/>
        </w:rPr>
        <w:t>écologique</w:t>
      </w:r>
      <w:proofErr w:type="spellEnd"/>
      <w:r w:rsidRPr="00D105B7">
        <w:rPr>
          <w:b/>
          <w:sz w:val="32"/>
          <w:szCs w:val="32"/>
        </w:rPr>
        <w:t xml:space="preserve"> </w:t>
      </w:r>
      <w:proofErr w:type="spellStart"/>
      <w:r w:rsidRPr="00D105B7">
        <w:rPr>
          <w:b/>
          <w:sz w:val="32"/>
          <w:szCs w:val="32"/>
        </w:rPr>
        <w:t>dans</w:t>
      </w:r>
      <w:proofErr w:type="spellEnd"/>
      <w:r w:rsidRPr="00D105B7">
        <w:rPr>
          <w:b/>
          <w:sz w:val="32"/>
          <w:szCs w:val="32"/>
        </w:rPr>
        <w:t xml:space="preserve"> les </w:t>
      </w:r>
      <w:proofErr w:type="spellStart"/>
      <w:r w:rsidRPr="00D105B7">
        <w:rPr>
          <w:b/>
          <w:sz w:val="32"/>
          <w:szCs w:val="32"/>
        </w:rPr>
        <w:t>espaces</w:t>
      </w:r>
      <w:proofErr w:type="spellEnd"/>
      <w:r w:rsidRPr="00D105B7">
        <w:rPr>
          <w:b/>
          <w:sz w:val="32"/>
          <w:szCs w:val="32"/>
        </w:rPr>
        <w:t xml:space="preserve"> </w:t>
      </w:r>
      <w:proofErr w:type="spellStart"/>
      <w:r w:rsidRPr="00D105B7">
        <w:rPr>
          <w:b/>
          <w:sz w:val="32"/>
          <w:szCs w:val="32"/>
        </w:rPr>
        <w:t>portu</w:t>
      </w:r>
      <w:r w:rsidR="00E64CF2">
        <w:rPr>
          <w:b/>
          <w:sz w:val="32"/>
          <w:szCs w:val="32"/>
        </w:rPr>
        <w:t>aires</w:t>
      </w:r>
      <w:proofErr w:type="spellEnd"/>
      <w:r w:rsidR="00E64CF2">
        <w:rPr>
          <w:b/>
          <w:sz w:val="32"/>
          <w:szCs w:val="32"/>
        </w:rPr>
        <w:t xml:space="preserve"> </w:t>
      </w:r>
      <w:proofErr w:type="spellStart"/>
      <w:r w:rsidR="00E64CF2">
        <w:rPr>
          <w:b/>
          <w:sz w:val="32"/>
          <w:szCs w:val="32"/>
        </w:rPr>
        <w:t>français</w:t>
      </w:r>
      <w:proofErr w:type="spellEnd"/>
      <w:r w:rsidR="00E64CF2">
        <w:rPr>
          <w:b/>
          <w:sz w:val="32"/>
          <w:szCs w:val="32"/>
        </w:rPr>
        <w:t xml:space="preserve">. </w:t>
      </w:r>
      <w:proofErr w:type="spellStart"/>
      <w:r w:rsidR="00E64CF2">
        <w:rPr>
          <w:b/>
          <w:sz w:val="32"/>
          <w:szCs w:val="32"/>
        </w:rPr>
        <w:t>Etude</w:t>
      </w:r>
      <w:proofErr w:type="spellEnd"/>
      <w:r w:rsidR="00E64CF2">
        <w:rPr>
          <w:b/>
          <w:sz w:val="32"/>
          <w:szCs w:val="32"/>
        </w:rPr>
        <w:t xml:space="preserve"> </w:t>
      </w:r>
      <w:proofErr w:type="spellStart"/>
      <w:r w:rsidR="00E64CF2">
        <w:rPr>
          <w:b/>
          <w:sz w:val="32"/>
          <w:szCs w:val="32"/>
        </w:rPr>
        <w:t>juridique</w:t>
      </w:r>
      <w:proofErr w:type="spellEnd"/>
      <w:r w:rsidR="00E64CF2">
        <w:rPr>
          <w:b/>
          <w:sz w:val="32"/>
          <w:szCs w:val="32"/>
        </w:rPr>
        <w:t>.</w:t>
      </w:r>
    </w:p>
    <w:p w14:paraId="4AB22D4B" w14:textId="77777777" w:rsidR="00622EFD" w:rsidRPr="00622EFD" w:rsidRDefault="00622EFD" w:rsidP="00622EFD">
      <w:pPr>
        <w:pStyle w:val="Standard"/>
        <w:pBdr>
          <w:top w:val="single" w:sz="4" w:space="1" w:color="auto"/>
          <w:left w:val="single" w:sz="4" w:space="4" w:color="auto"/>
          <w:bottom w:val="single" w:sz="4" w:space="1" w:color="auto"/>
          <w:right w:val="single" w:sz="4" w:space="4" w:color="auto"/>
        </w:pBdr>
        <w:spacing w:before="240"/>
        <w:ind w:right="204"/>
        <w:jc w:val="center"/>
        <w:rPr>
          <w:sz w:val="13"/>
          <w:szCs w:val="13"/>
          <w:lang w:val="fr-FR"/>
        </w:rPr>
      </w:pPr>
    </w:p>
    <w:p w14:paraId="3080618D" w14:textId="77777777" w:rsidR="00622EFD" w:rsidRDefault="00622EFD" w:rsidP="00622EFD">
      <w:pPr>
        <w:pStyle w:val="Standard"/>
        <w:spacing w:line="360" w:lineRule="auto"/>
        <w:jc w:val="center"/>
        <w:rPr>
          <w:rFonts w:ascii="Cambria" w:hAnsi="Cambria" w:cs="Calibri"/>
          <w:b/>
          <w:sz w:val="32"/>
          <w:szCs w:val="32"/>
          <w:lang w:val="fr-FR"/>
        </w:rPr>
      </w:pPr>
    </w:p>
    <w:p w14:paraId="482B26C1" w14:textId="7FD19F93" w:rsidR="00622EFD" w:rsidRPr="003D0C96" w:rsidRDefault="00622EFD" w:rsidP="00622EFD">
      <w:pPr>
        <w:pStyle w:val="Standard"/>
        <w:spacing w:line="360" w:lineRule="auto"/>
        <w:jc w:val="center"/>
        <w:rPr>
          <w:rFonts w:ascii="Cambria" w:hAnsi="Cambria" w:cs="Calibri"/>
          <w:b/>
          <w:sz w:val="28"/>
          <w:szCs w:val="28"/>
          <w:lang w:val="fr-FR"/>
        </w:rPr>
      </w:pPr>
      <w:r w:rsidRPr="003D0C96">
        <w:rPr>
          <w:rFonts w:ascii="Cambria" w:hAnsi="Cambria" w:cs="Calibri"/>
          <w:b/>
          <w:sz w:val="32"/>
          <w:szCs w:val="32"/>
          <w:lang w:val="fr-FR"/>
        </w:rPr>
        <w:t>Appel à candid</w:t>
      </w:r>
      <w:r>
        <w:rPr>
          <w:rFonts w:ascii="Cambria" w:hAnsi="Cambria" w:cs="Calibri"/>
          <w:b/>
          <w:sz w:val="32"/>
          <w:szCs w:val="32"/>
          <w:lang w:val="fr-FR"/>
        </w:rPr>
        <w:t>ature – Doctorat en droit p</w:t>
      </w:r>
      <w:r w:rsidR="00C25401">
        <w:rPr>
          <w:rFonts w:ascii="Cambria" w:hAnsi="Cambria" w:cs="Calibri"/>
          <w:b/>
          <w:sz w:val="32"/>
          <w:szCs w:val="32"/>
          <w:lang w:val="fr-FR"/>
        </w:rPr>
        <w:t>ublic</w:t>
      </w:r>
      <w:r>
        <w:rPr>
          <w:rFonts w:ascii="Cambria" w:hAnsi="Cambria" w:cs="Calibri"/>
          <w:b/>
          <w:sz w:val="32"/>
          <w:szCs w:val="32"/>
          <w:lang w:val="fr-FR"/>
        </w:rPr>
        <w:t xml:space="preserve"> (Section 0</w:t>
      </w:r>
      <w:r w:rsidR="00C25401">
        <w:rPr>
          <w:rFonts w:ascii="Cambria" w:hAnsi="Cambria" w:cs="Calibri"/>
          <w:b/>
          <w:sz w:val="32"/>
          <w:szCs w:val="32"/>
          <w:lang w:val="fr-FR"/>
        </w:rPr>
        <w:t>2</w:t>
      </w:r>
      <w:r w:rsidRPr="003D0C96">
        <w:rPr>
          <w:rFonts w:ascii="Cambria" w:hAnsi="Cambria" w:cs="Calibri"/>
          <w:b/>
          <w:sz w:val="32"/>
          <w:szCs w:val="32"/>
          <w:lang w:val="fr-FR"/>
        </w:rPr>
        <w:t xml:space="preserve">) – </w:t>
      </w:r>
      <w:r w:rsidRPr="003D0C96">
        <w:rPr>
          <w:rFonts w:ascii="Cambria" w:hAnsi="Cambria" w:cs="Calibri"/>
          <w:b/>
          <w:sz w:val="28"/>
          <w:szCs w:val="28"/>
          <w:lang w:val="fr-FR"/>
        </w:rPr>
        <w:t>Financement du doctorant par la Région Normandie</w:t>
      </w:r>
    </w:p>
    <w:p w14:paraId="3A7A8D5C" w14:textId="77777777" w:rsidR="00897FC0" w:rsidRDefault="00897FC0" w:rsidP="00DC33E4">
      <w:pPr>
        <w:rPr>
          <w:b/>
          <w:bCs/>
        </w:rPr>
      </w:pPr>
    </w:p>
    <w:p w14:paraId="0A8DD4B2" w14:textId="77777777" w:rsidR="00DC33E4" w:rsidRPr="00451BE6" w:rsidRDefault="00DC33E4" w:rsidP="00DC33E4">
      <w:pPr>
        <w:rPr>
          <w:rFonts w:ascii="Times New Roman" w:hAnsi="Times New Roman" w:cs="Times New Roman"/>
          <w:b/>
          <w:bCs/>
          <w:sz w:val="24"/>
          <w:szCs w:val="24"/>
        </w:rPr>
      </w:pPr>
      <w:r w:rsidRPr="00451BE6">
        <w:rPr>
          <w:rFonts w:ascii="Times New Roman" w:hAnsi="Times New Roman" w:cs="Times New Roman"/>
          <w:b/>
          <w:bCs/>
          <w:sz w:val="24"/>
          <w:szCs w:val="24"/>
        </w:rPr>
        <w:t>Présentation du financement :</w:t>
      </w:r>
    </w:p>
    <w:p w14:paraId="7E257512" w14:textId="08A18B3D" w:rsidR="00DC33E4" w:rsidRPr="00C25401" w:rsidRDefault="00DC33E4" w:rsidP="00DC33E4">
      <w:pPr>
        <w:jc w:val="both"/>
        <w:rPr>
          <w:rFonts w:ascii="Times New Roman" w:hAnsi="Times New Roman" w:cs="Times New Roman"/>
          <w:sz w:val="24"/>
          <w:szCs w:val="24"/>
        </w:rPr>
      </w:pPr>
      <w:r w:rsidRPr="00C25401">
        <w:rPr>
          <w:rFonts w:ascii="Times New Roman" w:hAnsi="Times New Roman" w:cs="Times New Roman"/>
          <w:sz w:val="24"/>
          <w:szCs w:val="24"/>
        </w:rPr>
        <w:t>Dans le cadre du Réseau d</w:t>
      </w:r>
      <w:r w:rsidR="001F06E1">
        <w:rPr>
          <w:rFonts w:ascii="Times New Roman" w:hAnsi="Times New Roman" w:cs="Times New Roman"/>
          <w:sz w:val="24"/>
          <w:szCs w:val="24"/>
        </w:rPr>
        <w:t>’</w:t>
      </w:r>
      <w:r w:rsidRPr="00C25401">
        <w:rPr>
          <w:rFonts w:ascii="Times New Roman" w:hAnsi="Times New Roman" w:cs="Times New Roman"/>
          <w:sz w:val="24"/>
          <w:szCs w:val="24"/>
        </w:rPr>
        <w:t xml:space="preserve">intérêt normand « Normandie Humanités et société », la </w:t>
      </w:r>
      <w:r w:rsidR="00622EFD" w:rsidRPr="00C25401">
        <w:rPr>
          <w:rFonts w:ascii="Times New Roman" w:hAnsi="Times New Roman" w:cs="Times New Roman"/>
          <w:sz w:val="24"/>
          <w:szCs w:val="24"/>
        </w:rPr>
        <w:t>Région</w:t>
      </w:r>
      <w:r w:rsidRPr="00C25401">
        <w:rPr>
          <w:rFonts w:ascii="Times New Roman" w:hAnsi="Times New Roman" w:cs="Times New Roman"/>
          <w:sz w:val="24"/>
          <w:szCs w:val="24"/>
        </w:rPr>
        <w:t xml:space="preserve"> Normandie a </w:t>
      </w:r>
      <w:r w:rsidR="00622EFD" w:rsidRPr="00C25401">
        <w:rPr>
          <w:rFonts w:ascii="Times New Roman" w:hAnsi="Times New Roman" w:cs="Times New Roman"/>
          <w:sz w:val="24"/>
          <w:szCs w:val="24"/>
        </w:rPr>
        <w:t>octroyé</w:t>
      </w:r>
      <w:r w:rsidRPr="00C25401">
        <w:rPr>
          <w:rFonts w:ascii="Times New Roman" w:hAnsi="Times New Roman" w:cs="Times New Roman"/>
          <w:sz w:val="24"/>
          <w:szCs w:val="24"/>
        </w:rPr>
        <w:t xml:space="preserve">́ un contrat doctoral d’une </w:t>
      </w:r>
      <w:r w:rsidR="00622EFD" w:rsidRPr="00C25401">
        <w:rPr>
          <w:rFonts w:ascii="Times New Roman" w:hAnsi="Times New Roman" w:cs="Times New Roman"/>
          <w:sz w:val="24"/>
          <w:szCs w:val="24"/>
        </w:rPr>
        <w:t>durée</w:t>
      </w:r>
      <w:r w:rsidRPr="00C25401">
        <w:rPr>
          <w:rFonts w:ascii="Times New Roman" w:hAnsi="Times New Roman" w:cs="Times New Roman"/>
          <w:sz w:val="24"/>
          <w:szCs w:val="24"/>
        </w:rPr>
        <w:t xml:space="preserve"> de 3 ans (1</w:t>
      </w:r>
      <w:r w:rsidRPr="00C25401">
        <w:rPr>
          <w:rFonts w:ascii="Times New Roman" w:hAnsi="Times New Roman" w:cs="Times New Roman"/>
          <w:sz w:val="24"/>
          <w:szCs w:val="24"/>
          <w:vertAlign w:val="superscript"/>
        </w:rPr>
        <w:t>er</w:t>
      </w:r>
      <w:r w:rsidRPr="00C25401">
        <w:rPr>
          <w:rFonts w:ascii="Times New Roman" w:hAnsi="Times New Roman" w:cs="Times New Roman"/>
          <w:sz w:val="24"/>
          <w:szCs w:val="24"/>
        </w:rPr>
        <w:t xml:space="preserve"> septembre 20</w:t>
      </w:r>
      <w:r w:rsidR="00C25401" w:rsidRPr="00C25401">
        <w:rPr>
          <w:rFonts w:ascii="Times New Roman" w:hAnsi="Times New Roman" w:cs="Times New Roman"/>
          <w:sz w:val="24"/>
          <w:szCs w:val="24"/>
        </w:rPr>
        <w:t>22</w:t>
      </w:r>
      <w:r w:rsidRPr="00C25401">
        <w:rPr>
          <w:rFonts w:ascii="Times New Roman" w:hAnsi="Times New Roman" w:cs="Times New Roman"/>
          <w:sz w:val="24"/>
          <w:szCs w:val="24"/>
        </w:rPr>
        <w:t xml:space="preserve">-31 </w:t>
      </w:r>
      <w:r w:rsidR="00622EFD" w:rsidRPr="00C25401">
        <w:rPr>
          <w:rFonts w:ascii="Times New Roman" w:hAnsi="Times New Roman" w:cs="Times New Roman"/>
          <w:sz w:val="24"/>
          <w:szCs w:val="24"/>
        </w:rPr>
        <w:t>août</w:t>
      </w:r>
      <w:r w:rsidRPr="00C25401">
        <w:rPr>
          <w:rFonts w:ascii="Times New Roman" w:hAnsi="Times New Roman" w:cs="Times New Roman"/>
          <w:sz w:val="24"/>
          <w:szCs w:val="24"/>
        </w:rPr>
        <w:t xml:space="preserve"> 202</w:t>
      </w:r>
      <w:r w:rsidR="00C25401" w:rsidRPr="00C25401">
        <w:rPr>
          <w:rFonts w:ascii="Times New Roman" w:hAnsi="Times New Roman" w:cs="Times New Roman"/>
          <w:sz w:val="24"/>
          <w:szCs w:val="24"/>
        </w:rPr>
        <w:t>5</w:t>
      </w:r>
      <w:r w:rsidRPr="00C25401">
        <w:rPr>
          <w:rFonts w:ascii="Times New Roman" w:hAnsi="Times New Roman" w:cs="Times New Roman"/>
          <w:sz w:val="24"/>
          <w:szCs w:val="24"/>
        </w:rPr>
        <w:t xml:space="preserve">) au sujet de </w:t>
      </w:r>
      <w:r w:rsidR="00622EFD" w:rsidRPr="00C25401">
        <w:rPr>
          <w:rFonts w:ascii="Times New Roman" w:hAnsi="Times New Roman" w:cs="Times New Roman"/>
          <w:sz w:val="24"/>
          <w:szCs w:val="24"/>
        </w:rPr>
        <w:t>thèse</w:t>
      </w:r>
      <w:r w:rsidRPr="00C25401">
        <w:rPr>
          <w:rFonts w:ascii="Times New Roman" w:hAnsi="Times New Roman" w:cs="Times New Roman"/>
          <w:sz w:val="24"/>
          <w:szCs w:val="24"/>
        </w:rPr>
        <w:t xml:space="preserve"> : </w:t>
      </w:r>
      <w:r w:rsidR="00622EFD" w:rsidRPr="00C25401">
        <w:rPr>
          <w:rFonts w:ascii="Times New Roman" w:hAnsi="Times New Roman" w:cs="Times New Roman"/>
          <w:sz w:val="24"/>
          <w:szCs w:val="24"/>
        </w:rPr>
        <w:t>« </w:t>
      </w:r>
      <w:r w:rsidR="00C25401" w:rsidRPr="001F06E1">
        <w:rPr>
          <w:rFonts w:ascii="Times New Roman" w:hAnsi="Times New Roman" w:cs="Times New Roman"/>
          <w:i/>
          <w:sz w:val="24"/>
          <w:szCs w:val="24"/>
        </w:rPr>
        <w:t>Gouvernance et transition écologique dans les espaces portuaires français. Etude juridique</w:t>
      </w:r>
      <w:r w:rsidR="00C25401" w:rsidRPr="00C25401">
        <w:rPr>
          <w:rFonts w:ascii="Times New Roman" w:hAnsi="Times New Roman" w:cs="Times New Roman"/>
          <w:sz w:val="24"/>
          <w:szCs w:val="24"/>
        </w:rPr>
        <w:t>.</w:t>
      </w:r>
      <w:r w:rsidR="00622EFD" w:rsidRPr="00C25401">
        <w:rPr>
          <w:rFonts w:ascii="Times New Roman" w:hAnsi="Times New Roman" w:cs="Times New Roman"/>
          <w:sz w:val="24"/>
          <w:szCs w:val="24"/>
        </w:rPr>
        <w:t> »</w:t>
      </w:r>
      <w:r w:rsidRPr="00C25401">
        <w:rPr>
          <w:rFonts w:ascii="Times New Roman" w:hAnsi="Times New Roman" w:cs="Times New Roman"/>
          <w:sz w:val="24"/>
          <w:szCs w:val="24"/>
        </w:rPr>
        <w:t xml:space="preserve">, sous la direction de </w:t>
      </w:r>
      <w:r w:rsidR="00C25401" w:rsidRPr="00C25401">
        <w:rPr>
          <w:rFonts w:ascii="Times New Roman" w:hAnsi="Times New Roman" w:cs="Times New Roman"/>
          <w:sz w:val="24"/>
          <w:szCs w:val="24"/>
        </w:rPr>
        <w:t xml:space="preserve">Nicolas </w:t>
      </w:r>
      <w:r w:rsidR="007E5577" w:rsidRPr="00C25401">
        <w:rPr>
          <w:rFonts w:ascii="Times New Roman" w:hAnsi="Times New Roman" w:cs="Times New Roman"/>
          <w:sz w:val="24"/>
          <w:szCs w:val="24"/>
        </w:rPr>
        <w:t xml:space="preserve">GUILLET </w:t>
      </w:r>
      <w:r w:rsidR="00C25401" w:rsidRPr="00C25401">
        <w:rPr>
          <w:rFonts w:ascii="Times New Roman" w:hAnsi="Times New Roman" w:cs="Times New Roman"/>
          <w:sz w:val="24"/>
          <w:szCs w:val="24"/>
        </w:rPr>
        <w:t>(Maître de conférences de droit public, habilité à diriger des recherches</w:t>
      </w:r>
      <w:r w:rsidRPr="00C25401">
        <w:rPr>
          <w:rFonts w:ascii="Times New Roman" w:hAnsi="Times New Roman" w:cs="Times New Roman"/>
          <w:sz w:val="24"/>
          <w:szCs w:val="24"/>
        </w:rPr>
        <w:t xml:space="preserve">, </w:t>
      </w:r>
      <w:r w:rsidR="00622EFD" w:rsidRPr="00C25401">
        <w:rPr>
          <w:rFonts w:ascii="Times New Roman" w:hAnsi="Times New Roman" w:cs="Times New Roman"/>
          <w:sz w:val="24"/>
          <w:szCs w:val="24"/>
        </w:rPr>
        <w:t>Université</w:t>
      </w:r>
      <w:r w:rsidRPr="00C25401">
        <w:rPr>
          <w:rFonts w:ascii="Times New Roman" w:hAnsi="Times New Roman" w:cs="Times New Roman"/>
          <w:sz w:val="24"/>
          <w:szCs w:val="24"/>
        </w:rPr>
        <w:t xml:space="preserve">́ Le Havre Normandie, </w:t>
      </w:r>
      <w:r w:rsidR="007E5577">
        <w:rPr>
          <w:rFonts w:ascii="Times New Roman" w:hAnsi="Times New Roman" w:cs="Times New Roman"/>
          <w:sz w:val="24"/>
          <w:szCs w:val="24"/>
        </w:rPr>
        <w:t>directeur</w:t>
      </w:r>
      <w:r w:rsidRPr="00C25401">
        <w:rPr>
          <w:rFonts w:ascii="Times New Roman" w:hAnsi="Times New Roman" w:cs="Times New Roman"/>
          <w:sz w:val="24"/>
          <w:szCs w:val="24"/>
        </w:rPr>
        <w:t xml:space="preserve"> du </w:t>
      </w:r>
      <w:r w:rsidR="00C25401" w:rsidRPr="00C25401">
        <w:rPr>
          <w:rFonts w:ascii="Times New Roman" w:hAnsi="Times New Roman" w:cs="Times New Roman"/>
          <w:sz w:val="24"/>
          <w:szCs w:val="24"/>
        </w:rPr>
        <w:t>CERMUD</w:t>
      </w:r>
      <w:r w:rsidR="000D1F4E">
        <w:rPr>
          <w:rStyle w:val="Appelnotedebasdep"/>
          <w:rFonts w:ascii="Times New Roman" w:hAnsi="Times New Roman" w:cs="Times New Roman"/>
          <w:sz w:val="24"/>
          <w:szCs w:val="24"/>
        </w:rPr>
        <w:footnoteReference w:id="1"/>
      </w:r>
      <w:r w:rsidRPr="00C25401">
        <w:rPr>
          <w:rFonts w:ascii="Times New Roman" w:hAnsi="Times New Roman" w:cs="Times New Roman"/>
          <w:sz w:val="24"/>
          <w:szCs w:val="24"/>
        </w:rPr>
        <w:t>).</w:t>
      </w:r>
    </w:p>
    <w:p w14:paraId="41243C6E" w14:textId="48D55A89" w:rsidR="00897FC0" w:rsidRDefault="00DC33E4" w:rsidP="001236F8">
      <w:pPr>
        <w:jc w:val="both"/>
        <w:rPr>
          <w:rFonts w:ascii="Times New Roman" w:hAnsi="Times New Roman" w:cs="Times New Roman"/>
          <w:sz w:val="24"/>
          <w:szCs w:val="24"/>
        </w:rPr>
      </w:pPr>
      <w:r w:rsidRPr="00C25401">
        <w:rPr>
          <w:rFonts w:ascii="Times New Roman" w:hAnsi="Times New Roman" w:cs="Times New Roman"/>
          <w:sz w:val="24"/>
          <w:szCs w:val="24"/>
        </w:rPr>
        <w:t xml:space="preserve">Le ou la </w:t>
      </w:r>
      <w:proofErr w:type="spellStart"/>
      <w:r w:rsidRPr="00C25401">
        <w:rPr>
          <w:rFonts w:ascii="Times New Roman" w:hAnsi="Times New Roman" w:cs="Times New Roman"/>
          <w:sz w:val="24"/>
          <w:szCs w:val="24"/>
        </w:rPr>
        <w:t>doctorant-e</w:t>
      </w:r>
      <w:proofErr w:type="spellEnd"/>
      <w:r w:rsidRPr="00C25401">
        <w:rPr>
          <w:rFonts w:ascii="Times New Roman" w:hAnsi="Times New Roman" w:cs="Times New Roman"/>
          <w:sz w:val="24"/>
          <w:szCs w:val="24"/>
        </w:rPr>
        <w:t xml:space="preserve"> sera rattaché-e à l’Ecole doctorale de droit de Normandie. Ses fonctions seront </w:t>
      </w:r>
      <w:r w:rsidR="00622EFD" w:rsidRPr="00C25401">
        <w:rPr>
          <w:rFonts w:ascii="Times New Roman" w:hAnsi="Times New Roman" w:cs="Times New Roman"/>
          <w:sz w:val="24"/>
          <w:szCs w:val="24"/>
        </w:rPr>
        <w:t>exercées</w:t>
      </w:r>
      <w:r w:rsidRPr="00C25401">
        <w:rPr>
          <w:rFonts w:ascii="Times New Roman" w:hAnsi="Times New Roman" w:cs="Times New Roman"/>
          <w:sz w:val="24"/>
          <w:szCs w:val="24"/>
        </w:rPr>
        <w:t xml:space="preserve"> à l’</w:t>
      </w:r>
      <w:proofErr w:type="spellStart"/>
      <w:r w:rsidRPr="00C25401">
        <w:rPr>
          <w:rFonts w:ascii="Times New Roman" w:hAnsi="Times New Roman" w:cs="Times New Roman"/>
          <w:sz w:val="24"/>
          <w:szCs w:val="24"/>
        </w:rPr>
        <w:t>Universite</w:t>
      </w:r>
      <w:proofErr w:type="spellEnd"/>
      <w:r w:rsidRPr="00C25401">
        <w:rPr>
          <w:rFonts w:ascii="Times New Roman" w:hAnsi="Times New Roman" w:cs="Times New Roman"/>
          <w:sz w:val="24"/>
          <w:szCs w:val="24"/>
        </w:rPr>
        <w:t>́ Le Havre Normandie, elles pourront compren</w:t>
      </w:r>
      <w:r w:rsidR="007E5577">
        <w:rPr>
          <w:rFonts w:ascii="Times New Roman" w:hAnsi="Times New Roman" w:cs="Times New Roman"/>
          <w:sz w:val="24"/>
          <w:szCs w:val="24"/>
        </w:rPr>
        <w:t>dre des missions d’enseignement</w:t>
      </w:r>
      <w:r w:rsidRPr="00C25401">
        <w:rPr>
          <w:rFonts w:ascii="Times New Roman" w:hAnsi="Times New Roman" w:cs="Times New Roman"/>
          <w:sz w:val="24"/>
          <w:szCs w:val="24"/>
        </w:rPr>
        <w:t xml:space="preserve"> de travaux </w:t>
      </w:r>
      <w:r w:rsidR="00622EFD" w:rsidRPr="00C25401">
        <w:rPr>
          <w:rFonts w:ascii="Times New Roman" w:hAnsi="Times New Roman" w:cs="Times New Roman"/>
          <w:sz w:val="24"/>
          <w:szCs w:val="24"/>
        </w:rPr>
        <w:t>dirigés</w:t>
      </w:r>
      <w:r w:rsidRPr="00C25401">
        <w:rPr>
          <w:rFonts w:ascii="Times New Roman" w:hAnsi="Times New Roman" w:cs="Times New Roman"/>
          <w:sz w:val="24"/>
          <w:szCs w:val="24"/>
        </w:rPr>
        <w:t xml:space="preserve"> dans les grandes </w:t>
      </w:r>
      <w:r w:rsidR="00622EFD" w:rsidRPr="00C25401">
        <w:rPr>
          <w:rFonts w:ascii="Times New Roman" w:hAnsi="Times New Roman" w:cs="Times New Roman"/>
          <w:sz w:val="24"/>
          <w:szCs w:val="24"/>
        </w:rPr>
        <w:t>matières</w:t>
      </w:r>
      <w:r w:rsidRPr="00C25401">
        <w:rPr>
          <w:rFonts w:ascii="Times New Roman" w:hAnsi="Times New Roman" w:cs="Times New Roman"/>
          <w:sz w:val="24"/>
          <w:szCs w:val="24"/>
        </w:rPr>
        <w:t xml:space="preserve"> de droit p</w:t>
      </w:r>
      <w:r w:rsidR="00C25401" w:rsidRPr="00C25401">
        <w:rPr>
          <w:rFonts w:ascii="Times New Roman" w:hAnsi="Times New Roman" w:cs="Times New Roman"/>
          <w:sz w:val="24"/>
          <w:szCs w:val="24"/>
        </w:rPr>
        <w:t>ublic</w:t>
      </w:r>
      <w:r w:rsidRPr="00C25401">
        <w:rPr>
          <w:rFonts w:ascii="Times New Roman" w:hAnsi="Times New Roman" w:cs="Times New Roman"/>
          <w:sz w:val="24"/>
          <w:szCs w:val="24"/>
        </w:rPr>
        <w:t xml:space="preserve">. Il ou elle sera rattaché-e </w:t>
      </w:r>
      <w:r w:rsidR="00C25401" w:rsidRPr="00C25401">
        <w:rPr>
          <w:rFonts w:ascii="Times New Roman" w:hAnsi="Times New Roman" w:cs="Times New Roman"/>
          <w:sz w:val="24"/>
          <w:szCs w:val="24"/>
        </w:rPr>
        <w:t>au CERMUD</w:t>
      </w:r>
      <w:r w:rsidRPr="00C25401">
        <w:rPr>
          <w:rFonts w:ascii="Times New Roman" w:hAnsi="Times New Roman" w:cs="Times New Roman"/>
          <w:sz w:val="24"/>
          <w:szCs w:val="24"/>
        </w:rPr>
        <w:t xml:space="preserve"> où il ou elle sera </w:t>
      </w:r>
      <w:r w:rsidR="00622EFD" w:rsidRPr="00C25401">
        <w:rPr>
          <w:rFonts w:ascii="Times New Roman" w:hAnsi="Times New Roman" w:cs="Times New Roman"/>
          <w:sz w:val="24"/>
          <w:szCs w:val="24"/>
        </w:rPr>
        <w:t>intégré</w:t>
      </w:r>
      <w:r w:rsidRPr="00C25401">
        <w:rPr>
          <w:rFonts w:ascii="Times New Roman" w:hAnsi="Times New Roman" w:cs="Times New Roman"/>
          <w:sz w:val="24"/>
          <w:szCs w:val="24"/>
        </w:rPr>
        <w:t xml:space="preserve">́-e aux </w:t>
      </w:r>
      <w:r w:rsidR="00622EFD" w:rsidRPr="00C25401">
        <w:rPr>
          <w:rFonts w:ascii="Times New Roman" w:hAnsi="Times New Roman" w:cs="Times New Roman"/>
          <w:sz w:val="24"/>
          <w:szCs w:val="24"/>
        </w:rPr>
        <w:t>activités</w:t>
      </w:r>
      <w:r w:rsidRPr="00C25401">
        <w:rPr>
          <w:rFonts w:ascii="Times New Roman" w:hAnsi="Times New Roman" w:cs="Times New Roman"/>
          <w:sz w:val="24"/>
          <w:szCs w:val="24"/>
        </w:rPr>
        <w:t xml:space="preserve"> de recherche.</w:t>
      </w:r>
    </w:p>
    <w:p w14:paraId="3BFF05F9" w14:textId="77777777" w:rsidR="007E5577" w:rsidRPr="00C25401" w:rsidRDefault="007E5577" w:rsidP="001236F8">
      <w:pPr>
        <w:jc w:val="both"/>
        <w:rPr>
          <w:rFonts w:ascii="Times New Roman" w:hAnsi="Times New Roman" w:cs="Times New Roman"/>
          <w:sz w:val="24"/>
          <w:szCs w:val="24"/>
        </w:rPr>
      </w:pPr>
    </w:p>
    <w:p w14:paraId="262F1E35" w14:textId="77777777" w:rsidR="00DC33E4" w:rsidRPr="00C25401" w:rsidRDefault="00DC33E4" w:rsidP="00DC33E4">
      <w:pPr>
        <w:rPr>
          <w:rFonts w:ascii="Times New Roman" w:hAnsi="Times New Roman" w:cs="Times New Roman"/>
          <w:b/>
          <w:bCs/>
          <w:sz w:val="24"/>
          <w:szCs w:val="24"/>
        </w:rPr>
      </w:pPr>
      <w:r w:rsidRPr="00C25401">
        <w:rPr>
          <w:rFonts w:ascii="Times New Roman" w:hAnsi="Times New Roman" w:cs="Times New Roman"/>
          <w:b/>
          <w:bCs/>
          <w:sz w:val="24"/>
          <w:szCs w:val="24"/>
        </w:rPr>
        <w:t>Présentation du sujet :</w:t>
      </w:r>
    </w:p>
    <w:p w14:paraId="15EA5841" w14:textId="77777777" w:rsidR="00C25401" w:rsidRPr="00C25401" w:rsidRDefault="00C25401" w:rsidP="00C25401">
      <w:pPr>
        <w:spacing w:line="276" w:lineRule="auto"/>
        <w:contextualSpacing/>
        <w:jc w:val="both"/>
        <w:rPr>
          <w:rFonts w:ascii="Times New Roman" w:hAnsi="Times New Roman" w:cs="Times New Roman"/>
          <w:sz w:val="24"/>
          <w:szCs w:val="24"/>
        </w:rPr>
      </w:pPr>
      <w:r w:rsidRPr="00C25401">
        <w:rPr>
          <w:rFonts w:ascii="Times New Roman" w:hAnsi="Times New Roman" w:cs="Times New Roman"/>
          <w:sz w:val="24"/>
          <w:szCs w:val="24"/>
        </w:rPr>
        <w:t>En présentant la « </w:t>
      </w:r>
      <w:r w:rsidRPr="0073614D">
        <w:rPr>
          <w:rFonts w:ascii="Times New Roman" w:hAnsi="Times New Roman" w:cs="Times New Roman"/>
          <w:i/>
          <w:sz w:val="24"/>
          <w:szCs w:val="24"/>
        </w:rPr>
        <w:t>Stratégie nationale portuaire</w:t>
      </w:r>
      <w:r w:rsidRPr="00C25401">
        <w:rPr>
          <w:rFonts w:ascii="Times New Roman" w:hAnsi="Times New Roman" w:cs="Times New Roman"/>
          <w:sz w:val="24"/>
          <w:szCs w:val="24"/>
        </w:rPr>
        <w:t> » devant le Comité interministériel de la mer (</w:t>
      </w:r>
      <w:proofErr w:type="spellStart"/>
      <w:r w:rsidRPr="00C25401">
        <w:rPr>
          <w:rFonts w:ascii="Times New Roman" w:hAnsi="Times New Roman" w:cs="Times New Roman"/>
          <w:sz w:val="24"/>
          <w:szCs w:val="24"/>
        </w:rPr>
        <w:t>CImer</w:t>
      </w:r>
      <w:proofErr w:type="spellEnd"/>
      <w:r w:rsidRPr="00C25401">
        <w:rPr>
          <w:rFonts w:ascii="Times New Roman" w:hAnsi="Times New Roman" w:cs="Times New Roman"/>
          <w:sz w:val="24"/>
          <w:szCs w:val="24"/>
        </w:rPr>
        <w:t>) le 22 janvier 2021, le gouvernement français s’est engagé sur la nécessité de la transition écologique en matière portuaire ; les ports y sont même présentés comme les « </w:t>
      </w:r>
      <w:r w:rsidRPr="00C25401">
        <w:rPr>
          <w:rFonts w:ascii="Times New Roman" w:hAnsi="Times New Roman" w:cs="Times New Roman"/>
          <w:i/>
          <w:sz w:val="24"/>
          <w:szCs w:val="24"/>
        </w:rPr>
        <w:t>acteurs</w:t>
      </w:r>
      <w:r w:rsidRPr="00C25401">
        <w:rPr>
          <w:rFonts w:ascii="Times New Roman" w:hAnsi="Times New Roman" w:cs="Times New Roman"/>
          <w:sz w:val="24"/>
          <w:szCs w:val="24"/>
        </w:rPr>
        <w:t> » et les « </w:t>
      </w:r>
      <w:r w:rsidRPr="00C25401">
        <w:rPr>
          <w:rFonts w:ascii="Times New Roman" w:hAnsi="Times New Roman" w:cs="Times New Roman"/>
          <w:i/>
          <w:sz w:val="24"/>
          <w:szCs w:val="24"/>
        </w:rPr>
        <w:t>accélérateurs</w:t>
      </w:r>
      <w:r w:rsidRPr="00C25401">
        <w:rPr>
          <w:rFonts w:ascii="Times New Roman" w:hAnsi="Times New Roman" w:cs="Times New Roman"/>
          <w:sz w:val="24"/>
          <w:szCs w:val="24"/>
        </w:rPr>
        <w:t> » de la « </w:t>
      </w:r>
      <w:r w:rsidRPr="00C25401">
        <w:rPr>
          <w:rFonts w:ascii="Times New Roman" w:hAnsi="Times New Roman" w:cs="Times New Roman"/>
          <w:i/>
          <w:sz w:val="24"/>
          <w:szCs w:val="24"/>
        </w:rPr>
        <w:t>transition écologique</w:t>
      </w:r>
      <w:r w:rsidRPr="00C25401">
        <w:rPr>
          <w:rFonts w:ascii="Times New Roman" w:hAnsi="Times New Roman" w:cs="Times New Roman"/>
          <w:sz w:val="24"/>
          <w:szCs w:val="24"/>
        </w:rPr>
        <w:t> ».</w:t>
      </w:r>
    </w:p>
    <w:p w14:paraId="5A486903" w14:textId="77777777" w:rsidR="00C25401" w:rsidRPr="00C25401" w:rsidRDefault="00C25401" w:rsidP="00C25401">
      <w:pPr>
        <w:spacing w:line="276" w:lineRule="auto"/>
        <w:contextualSpacing/>
        <w:jc w:val="both"/>
        <w:rPr>
          <w:rFonts w:ascii="Times New Roman" w:hAnsi="Times New Roman" w:cs="Times New Roman"/>
          <w:sz w:val="24"/>
          <w:szCs w:val="24"/>
        </w:rPr>
      </w:pPr>
      <w:r w:rsidRPr="00C25401">
        <w:rPr>
          <w:rFonts w:ascii="Times New Roman" w:hAnsi="Times New Roman" w:cs="Times New Roman"/>
          <w:sz w:val="24"/>
          <w:szCs w:val="24"/>
        </w:rPr>
        <w:t xml:space="preserve"> </w:t>
      </w:r>
    </w:p>
    <w:p w14:paraId="26F18929" w14:textId="52E72CE6" w:rsidR="00C25401" w:rsidRPr="00C25401" w:rsidRDefault="00C25401" w:rsidP="00C25401">
      <w:pPr>
        <w:spacing w:line="276" w:lineRule="auto"/>
        <w:contextualSpacing/>
        <w:jc w:val="both"/>
        <w:rPr>
          <w:rFonts w:ascii="Times New Roman" w:hAnsi="Times New Roman" w:cs="Times New Roman"/>
          <w:sz w:val="24"/>
          <w:szCs w:val="24"/>
        </w:rPr>
      </w:pPr>
      <w:r w:rsidRPr="00C25401">
        <w:rPr>
          <w:rFonts w:ascii="Times New Roman" w:hAnsi="Times New Roman" w:cs="Times New Roman"/>
          <w:sz w:val="24"/>
          <w:szCs w:val="24"/>
        </w:rPr>
        <w:lastRenderedPageBreak/>
        <w:t>Le concept de « </w:t>
      </w:r>
      <w:r w:rsidRPr="0073614D">
        <w:rPr>
          <w:rFonts w:ascii="Times New Roman" w:hAnsi="Times New Roman" w:cs="Times New Roman"/>
          <w:i/>
          <w:sz w:val="24"/>
          <w:szCs w:val="24"/>
        </w:rPr>
        <w:t>transition écologique</w:t>
      </w:r>
      <w:r w:rsidRPr="00C25401">
        <w:rPr>
          <w:rFonts w:ascii="Times New Roman" w:hAnsi="Times New Roman" w:cs="Times New Roman"/>
          <w:sz w:val="24"/>
          <w:szCs w:val="24"/>
        </w:rPr>
        <w:t xml:space="preserve"> », forgé il y a plus de dix ans par un enseignant britannique en </w:t>
      </w:r>
      <w:proofErr w:type="spellStart"/>
      <w:r w:rsidRPr="00C25401">
        <w:rPr>
          <w:rFonts w:ascii="Times New Roman" w:hAnsi="Times New Roman" w:cs="Times New Roman"/>
          <w:sz w:val="24"/>
          <w:szCs w:val="24"/>
        </w:rPr>
        <w:t>permaculture</w:t>
      </w:r>
      <w:proofErr w:type="spellEnd"/>
      <w:r w:rsidRPr="00C25401">
        <w:rPr>
          <w:rStyle w:val="Appelnotedebasdep"/>
          <w:rFonts w:ascii="Times New Roman" w:hAnsi="Times New Roman" w:cs="Times New Roman"/>
          <w:sz w:val="24"/>
          <w:szCs w:val="24"/>
        </w:rPr>
        <w:footnoteReference w:id="2"/>
      </w:r>
      <w:r w:rsidRPr="00C25401">
        <w:rPr>
          <w:rFonts w:ascii="Times New Roman" w:hAnsi="Times New Roman" w:cs="Times New Roman"/>
          <w:sz w:val="24"/>
          <w:szCs w:val="24"/>
        </w:rPr>
        <w:t>, trouve aujourd’hui une appropriation par le droit positif. La création d’un Conseil national de la transition écologique, l’adoption de la loi n° 2015-992 du 17 août 2015 relative à la transition énergétique pour la croissance verte, ainsi que la nomination au gouvernement d’un ministre en charge de la transition écologique, en attestent. La transition écologique figure même parmi les objets d’études du « </w:t>
      </w:r>
      <w:r w:rsidRPr="0073614D">
        <w:rPr>
          <w:rFonts w:ascii="Times New Roman" w:hAnsi="Times New Roman" w:cs="Times New Roman"/>
          <w:i/>
          <w:sz w:val="24"/>
          <w:szCs w:val="24"/>
        </w:rPr>
        <w:t>conseil d’orientation</w:t>
      </w:r>
      <w:r w:rsidRPr="00C25401">
        <w:rPr>
          <w:rFonts w:ascii="Times New Roman" w:hAnsi="Times New Roman" w:cs="Times New Roman"/>
          <w:sz w:val="24"/>
          <w:szCs w:val="24"/>
        </w:rPr>
        <w:t xml:space="preserve"> » de chaque grand port maritime et </w:t>
      </w:r>
      <w:proofErr w:type="spellStart"/>
      <w:r w:rsidRPr="00C25401">
        <w:rPr>
          <w:rFonts w:ascii="Times New Roman" w:hAnsi="Times New Roman" w:cs="Times New Roman"/>
          <w:sz w:val="24"/>
          <w:szCs w:val="24"/>
        </w:rPr>
        <w:t>fluvio-maritime</w:t>
      </w:r>
      <w:proofErr w:type="spellEnd"/>
      <w:r w:rsidRPr="00C25401">
        <w:rPr>
          <w:rFonts w:ascii="Times New Roman" w:hAnsi="Times New Roman" w:cs="Times New Roman"/>
          <w:sz w:val="24"/>
          <w:szCs w:val="24"/>
        </w:rPr>
        <w:t xml:space="preserve"> (C. </w:t>
      </w:r>
      <w:proofErr w:type="spellStart"/>
      <w:r w:rsidRPr="00C25401">
        <w:rPr>
          <w:rFonts w:ascii="Times New Roman" w:hAnsi="Times New Roman" w:cs="Times New Roman"/>
          <w:sz w:val="24"/>
          <w:szCs w:val="24"/>
        </w:rPr>
        <w:t>transp</w:t>
      </w:r>
      <w:proofErr w:type="spellEnd"/>
      <w:r w:rsidRPr="00C25401">
        <w:rPr>
          <w:rFonts w:ascii="Times New Roman" w:hAnsi="Times New Roman" w:cs="Times New Roman"/>
          <w:sz w:val="24"/>
          <w:szCs w:val="24"/>
        </w:rPr>
        <w:t>., art. 5312-60-12).</w:t>
      </w:r>
    </w:p>
    <w:p w14:paraId="1B27A10B" w14:textId="77777777" w:rsidR="00C25401" w:rsidRPr="00C25401" w:rsidRDefault="00C25401" w:rsidP="00C25401">
      <w:pPr>
        <w:spacing w:line="276" w:lineRule="auto"/>
        <w:contextualSpacing/>
        <w:jc w:val="both"/>
        <w:rPr>
          <w:rFonts w:ascii="Times New Roman" w:hAnsi="Times New Roman" w:cs="Times New Roman"/>
          <w:sz w:val="24"/>
          <w:szCs w:val="24"/>
        </w:rPr>
      </w:pPr>
    </w:p>
    <w:p w14:paraId="5A59F0D8" w14:textId="53774594" w:rsidR="00C25401" w:rsidRPr="00C25401" w:rsidRDefault="00C25401" w:rsidP="00C25401">
      <w:pPr>
        <w:spacing w:line="276" w:lineRule="auto"/>
        <w:contextualSpacing/>
        <w:jc w:val="both"/>
        <w:rPr>
          <w:rFonts w:ascii="Times New Roman" w:hAnsi="Times New Roman" w:cs="Times New Roman"/>
          <w:sz w:val="24"/>
          <w:szCs w:val="24"/>
        </w:rPr>
      </w:pPr>
      <w:r w:rsidRPr="00C25401">
        <w:rPr>
          <w:rFonts w:ascii="Times New Roman" w:hAnsi="Times New Roman" w:cs="Times New Roman"/>
          <w:sz w:val="24"/>
          <w:szCs w:val="24"/>
        </w:rPr>
        <w:t>Pourtant, fondée</w:t>
      </w:r>
      <w:r w:rsidRPr="00C25401">
        <w:rPr>
          <w:rFonts w:ascii="Times New Roman" w:hAnsi="Times New Roman" w:cs="Times New Roman"/>
          <w:noProof/>
          <w:sz w:val="24"/>
          <w:szCs w:val="24"/>
          <w:shd w:val="clear" w:color="auto" w:fill="FFFFFF"/>
        </w:rPr>
        <w:t xml:space="preserve"> sur la « </w:t>
      </w:r>
      <w:r w:rsidRPr="00C25401">
        <w:rPr>
          <w:rFonts w:ascii="Times New Roman" w:hAnsi="Times New Roman" w:cs="Times New Roman"/>
          <w:i/>
          <w:noProof/>
          <w:sz w:val="24"/>
          <w:szCs w:val="24"/>
          <w:shd w:val="clear" w:color="auto" w:fill="FFFFFF"/>
        </w:rPr>
        <w:t>performance</w:t>
      </w:r>
      <w:r w:rsidRPr="00C25401">
        <w:rPr>
          <w:rFonts w:ascii="Times New Roman" w:hAnsi="Times New Roman" w:cs="Times New Roman"/>
          <w:noProof/>
          <w:sz w:val="24"/>
          <w:szCs w:val="24"/>
          <w:shd w:val="clear" w:color="auto" w:fill="FFFFFF"/>
        </w:rPr>
        <w:t> », la « </w:t>
      </w:r>
      <w:r w:rsidRPr="00C25401">
        <w:rPr>
          <w:rFonts w:ascii="Times New Roman" w:hAnsi="Times New Roman" w:cs="Times New Roman"/>
          <w:i/>
          <w:noProof/>
          <w:sz w:val="24"/>
          <w:szCs w:val="24"/>
          <w:shd w:val="clear" w:color="auto" w:fill="FFFFFF"/>
        </w:rPr>
        <w:t>compétitivité</w:t>
      </w:r>
      <w:r w:rsidR="0073614D">
        <w:rPr>
          <w:rFonts w:ascii="Times New Roman" w:hAnsi="Times New Roman" w:cs="Times New Roman"/>
          <w:noProof/>
          <w:sz w:val="24"/>
          <w:szCs w:val="24"/>
          <w:shd w:val="clear" w:color="auto" w:fill="FFFFFF"/>
        </w:rPr>
        <w:t> »</w:t>
      </w:r>
      <w:r w:rsidRPr="00C25401">
        <w:rPr>
          <w:rFonts w:ascii="Times New Roman" w:hAnsi="Times New Roman" w:cs="Times New Roman"/>
          <w:noProof/>
          <w:sz w:val="24"/>
          <w:szCs w:val="24"/>
          <w:shd w:val="clear" w:color="auto" w:fill="FFFFFF"/>
        </w:rPr>
        <w:t>, la « </w:t>
      </w:r>
      <w:r w:rsidRPr="00C25401">
        <w:rPr>
          <w:rFonts w:ascii="Times New Roman" w:hAnsi="Times New Roman" w:cs="Times New Roman"/>
          <w:i/>
          <w:noProof/>
          <w:sz w:val="24"/>
          <w:szCs w:val="24"/>
          <w:shd w:val="clear" w:color="auto" w:fill="FFFFFF"/>
        </w:rPr>
        <w:t>concurrence</w:t>
      </w:r>
      <w:r w:rsidR="0073614D">
        <w:rPr>
          <w:rFonts w:ascii="Times New Roman" w:hAnsi="Times New Roman" w:cs="Times New Roman"/>
          <w:noProof/>
          <w:sz w:val="24"/>
          <w:szCs w:val="24"/>
          <w:shd w:val="clear" w:color="auto" w:fill="FFFFFF"/>
        </w:rPr>
        <w:t xml:space="preserve"> » </w:t>
      </w:r>
      <w:r w:rsidRPr="00C25401">
        <w:rPr>
          <w:rFonts w:ascii="Times New Roman" w:hAnsi="Times New Roman" w:cs="Times New Roman"/>
          <w:noProof/>
          <w:sz w:val="24"/>
          <w:szCs w:val="24"/>
          <w:shd w:val="clear" w:color="auto" w:fill="FFFFFF"/>
        </w:rPr>
        <w:t>et la « </w:t>
      </w:r>
      <w:r w:rsidRPr="00C25401">
        <w:rPr>
          <w:rFonts w:ascii="Times New Roman" w:hAnsi="Times New Roman" w:cs="Times New Roman"/>
          <w:i/>
          <w:noProof/>
          <w:sz w:val="24"/>
          <w:szCs w:val="24"/>
          <w:shd w:val="clear" w:color="auto" w:fill="FFFFFF"/>
        </w:rPr>
        <w:t>croissance</w:t>
      </w:r>
      <w:r w:rsidR="0073614D">
        <w:rPr>
          <w:rFonts w:ascii="Times New Roman" w:hAnsi="Times New Roman" w:cs="Times New Roman"/>
          <w:noProof/>
          <w:sz w:val="24"/>
          <w:szCs w:val="24"/>
          <w:shd w:val="clear" w:color="auto" w:fill="FFFFFF"/>
        </w:rPr>
        <w:t> »</w:t>
      </w:r>
      <w:r w:rsidRPr="00C25401">
        <w:rPr>
          <w:rFonts w:ascii="Times New Roman" w:hAnsi="Times New Roman" w:cs="Times New Roman"/>
          <w:sz w:val="24"/>
          <w:szCs w:val="24"/>
        </w:rPr>
        <w:t>, la Stratégie nationale portuaire semble t</w:t>
      </w:r>
      <w:r w:rsidRPr="00C25401">
        <w:rPr>
          <w:rFonts w:ascii="Times New Roman" w:hAnsi="Times New Roman" w:cs="Times New Roman"/>
          <w:noProof/>
          <w:sz w:val="24"/>
          <w:szCs w:val="24"/>
          <w:shd w:val="clear" w:color="auto" w:fill="FFFFFF"/>
        </w:rPr>
        <w:t>ournée vers une perspective libérale des activités portuaires : un accroissement des échanges commerciaux et des activités portuaires, dont la nature serait renouvelée, permettrait d’assurer une transition écologique indispensable au regard des enjeux du « </w:t>
      </w:r>
      <w:r w:rsidRPr="00C25401">
        <w:rPr>
          <w:rFonts w:ascii="Times New Roman" w:hAnsi="Times New Roman" w:cs="Times New Roman"/>
          <w:i/>
          <w:noProof/>
          <w:sz w:val="24"/>
          <w:szCs w:val="24"/>
          <w:shd w:val="clear" w:color="auto" w:fill="FFFFFF"/>
        </w:rPr>
        <w:t>changement climatique</w:t>
      </w:r>
      <w:r w:rsidRPr="00C25401">
        <w:rPr>
          <w:rFonts w:ascii="Times New Roman" w:hAnsi="Times New Roman" w:cs="Times New Roman"/>
          <w:noProof/>
          <w:sz w:val="24"/>
          <w:szCs w:val="24"/>
          <w:shd w:val="clear" w:color="auto" w:fill="FFFFFF"/>
        </w:rPr>
        <w:t> » et de la « </w:t>
      </w:r>
      <w:r w:rsidRPr="00C25401">
        <w:rPr>
          <w:rFonts w:ascii="Times New Roman" w:hAnsi="Times New Roman" w:cs="Times New Roman"/>
          <w:i/>
          <w:noProof/>
          <w:sz w:val="24"/>
          <w:szCs w:val="24"/>
          <w:shd w:val="clear" w:color="auto" w:fill="FFFFFF"/>
        </w:rPr>
        <w:t>trajectoire de neutralité carbone</w:t>
      </w:r>
      <w:r w:rsidR="0073614D">
        <w:rPr>
          <w:rFonts w:ascii="Times New Roman" w:hAnsi="Times New Roman" w:cs="Times New Roman"/>
          <w:noProof/>
          <w:sz w:val="24"/>
          <w:szCs w:val="24"/>
          <w:shd w:val="clear" w:color="auto" w:fill="FFFFFF"/>
        </w:rPr>
        <w:t> »</w:t>
      </w:r>
      <w:r w:rsidRPr="00C25401">
        <w:rPr>
          <w:rFonts w:ascii="Times New Roman" w:hAnsi="Times New Roman" w:cs="Times New Roman"/>
          <w:noProof/>
          <w:sz w:val="24"/>
          <w:szCs w:val="24"/>
          <w:shd w:val="clear" w:color="auto" w:fill="FFFFFF"/>
        </w:rPr>
        <w:t>. C’est le cas notamment dans la promotion du</w:t>
      </w:r>
      <w:r w:rsidRPr="00C25401">
        <w:rPr>
          <w:rFonts w:ascii="Times New Roman" w:hAnsi="Times New Roman" w:cs="Times New Roman"/>
          <w:sz w:val="24"/>
          <w:szCs w:val="24"/>
        </w:rPr>
        <w:t xml:space="preserve"> développement de l’activité log</w:t>
      </w:r>
      <w:r w:rsidR="0073614D">
        <w:rPr>
          <w:rFonts w:ascii="Times New Roman" w:hAnsi="Times New Roman" w:cs="Times New Roman"/>
          <w:sz w:val="24"/>
          <w:szCs w:val="24"/>
        </w:rPr>
        <w:t>istique sur l’espace portuaire</w:t>
      </w:r>
      <w:r w:rsidRPr="00C25401">
        <w:rPr>
          <w:rStyle w:val="A5"/>
          <w:rFonts w:ascii="Times New Roman" w:hAnsi="Times New Roman" w:cs="Times New Roman"/>
          <w:sz w:val="24"/>
          <w:szCs w:val="24"/>
        </w:rPr>
        <w:t xml:space="preserve">. </w:t>
      </w:r>
      <w:r w:rsidRPr="00C25401">
        <w:rPr>
          <w:rFonts w:ascii="Times New Roman" w:hAnsi="Times New Roman" w:cs="Times New Roman"/>
          <w:sz w:val="24"/>
          <w:szCs w:val="24"/>
        </w:rPr>
        <w:t xml:space="preserve">Les ports restent </w:t>
      </w:r>
      <w:r w:rsidR="0073614D">
        <w:rPr>
          <w:rFonts w:ascii="Times New Roman" w:hAnsi="Times New Roman" w:cs="Times New Roman"/>
          <w:sz w:val="24"/>
          <w:szCs w:val="24"/>
        </w:rPr>
        <w:t xml:space="preserve">ainsi </w:t>
      </w:r>
      <w:r w:rsidRPr="00C25401">
        <w:rPr>
          <w:rFonts w:ascii="Times New Roman" w:hAnsi="Times New Roman" w:cs="Times New Roman"/>
          <w:sz w:val="24"/>
          <w:szCs w:val="24"/>
        </w:rPr>
        <w:t>principalement conçus comme des « </w:t>
      </w:r>
      <w:r w:rsidRPr="00C25401">
        <w:rPr>
          <w:rFonts w:ascii="Times New Roman" w:hAnsi="Times New Roman" w:cs="Times New Roman"/>
          <w:i/>
          <w:sz w:val="24"/>
          <w:szCs w:val="24"/>
        </w:rPr>
        <w:t>acteurs du développement économique</w:t>
      </w:r>
      <w:r w:rsidRPr="00C25401">
        <w:rPr>
          <w:rFonts w:ascii="Times New Roman" w:hAnsi="Times New Roman" w:cs="Times New Roman"/>
          <w:sz w:val="24"/>
          <w:szCs w:val="24"/>
        </w:rPr>
        <w:t xml:space="preserve"> » (ambition 2) et des « </w:t>
      </w:r>
      <w:r w:rsidRPr="00C25401">
        <w:rPr>
          <w:rFonts w:ascii="Times New Roman" w:hAnsi="Times New Roman" w:cs="Times New Roman"/>
          <w:i/>
          <w:sz w:val="24"/>
          <w:szCs w:val="24"/>
        </w:rPr>
        <w:t>maillons essentiels de la performance des chaînes logistiques </w:t>
      </w:r>
      <w:r w:rsidRPr="00C25401">
        <w:rPr>
          <w:rFonts w:ascii="Times New Roman" w:hAnsi="Times New Roman" w:cs="Times New Roman"/>
          <w:sz w:val="24"/>
          <w:szCs w:val="24"/>
        </w:rPr>
        <w:t>» (ambition 1).</w:t>
      </w:r>
    </w:p>
    <w:p w14:paraId="4779841B" w14:textId="77777777" w:rsidR="00C25401" w:rsidRPr="00C25401" w:rsidRDefault="00C25401" w:rsidP="00C25401">
      <w:pPr>
        <w:spacing w:line="276" w:lineRule="auto"/>
        <w:contextualSpacing/>
        <w:jc w:val="both"/>
        <w:rPr>
          <w:rStyle w:val="A5"/>
          <w:rFonts w:ascii="Times New Roman" w:hAnsi="Times New Roman" w:cs="Times New Roman"/>
          <w:noProof/>
          <w:sz w:val="24"/>
          <w:szCs w:val="24"/>
          <w:shd w:val="clear" w:color="auto" w:fill="FFFFFF"/>
        </w:rPr>
      </w:pPr>
    </w:p>
    <w:p w14:paraId="1BCDE065" w14:textId="030E1B81" w:rsidR="00C25401" w:rsidRPr="00C25401" w:rsidRDefault="00C25401" w:rsidP="00C25401">
      <w:pPr>
        <w:spacing w:line="276" w:lineRule="auto"/>
        <w:contextualSpacing/>
        <w:jc w:val="both"/>
        <w:rPr>
          <w:rFonts w:ascii="Times New Roman" w:hAnsi="Times New Roman" w:cs="Times New Roman"/>
          <w:noProof/>
          <w:sz w:val="24"/>
          <w:szCs w:val="24"/>
          <w:shd w:val="clear" w:color="auto" w:fill="FFFFFF"/>
        </w:rPr>
      </w:pPr>
      <w:r w:rsidRPr="00C25401">
        <w:rPr>
          <w:rFonts w:ascii="Times New Roman" w:hAnsi="Times New Roman" w:cs="Times New Roman"/>
          <w:sz w:val="24"/>
          <w:szCs w:val="24"/>
        </w:rPr>
        <w:t xml:space="preserve">Or, à l’heure où le secrétaire général de l’ONU, Antonio </w:t>
      </w:r>
      <w:proofErr w:type="spellStart"/>
      <w:r w:rsidRPr="00C25401">
        <w:rPr>
          <w:rFonts w:ascii="Times New Roman" w:hAnsi="Times New Roman" w:cs="Times New Roman"/>
          <w:sz w:val="24"/>
          <w:szCs w:val="24"/>
        </w:rPr>
        <w:t>Guterres</w:t>
      </w:r>
      <w:proofErr w:type="spellEnd"/>
      <w:r w:rsidRPr="00C25401">
        <w:rPr>
          <w:rFonts w:ascii="Times New Roman" w:hAnsi="Times New Roman" w:cs="Times New Roman"/>
          <w:sz w:val="24"/>
          <w:szCs w:val="24"/>
        </w:rPr>
        <w:t>, parle d’une « </w:t>
      </w:r>
      <w:r w:rsidRPr="00C25401">
        <w:rPr>
          <w:rFonts w:ascii="Times New Roman" w:hAnsi="Times New Roman" w:cs="Times New Roman"/>
          <w:i/>
          <w:sz w:val="24"/>
          <w:szCs w:val="24"/>
        </w:rPr>
        <w:t>menace existentielle</w:t>
      </w:r>
      <w:r w:rsidRPr="00C25401">
        <w:rPr>
          <w:rFonts w:ascii="Times New Roman" w:hAnsi="Times New Roman" w:cs="Times New Roman"/>
          <w:sz w:val="24"/>
          <w:szCs w:val="24"/>
        </w:rPr>
        <w:t> » pour l’humanité</w:t>
      </w:r>
      <w:r w:rsidRPr="00C25401">
        <w:rPr>
          <w:rStyle w:val="Appelnotedebasdep"/>
          <w:rFonts w:ascii="Times New Roman" w:hAnsi="Times New Roman" w:cs="Times New Roman"/>
          <w:sz w:val="24"/>
          <w:szCs w:val="24"/>
        </w:rPr>
        <w:footnoteReference w:id="3"/>
      </w:r>
      <w:r w:rsidRPr="00C25401">
        <w:rPr>
          <w:rFonts w:ascii="Times New Roman" w:hAnsi="Times New Roman" w:cs="Times New Roman"/>
          <w:sz w:val="24"/>
          <w:szCs w:val="24"/>
        </w:rPr>
        <w:t>, où les travaux du GIEC montre</w:t>
      </w:r>
      <w:r w:rsidR="007E5577">
        <w:rPr>
          <w:rFonts w:ascii="Times New Roman" w:hAnsi="Times New Roman" w:cs="Times New Roman"/>
          <w:sz w:val="24"/>
          <w:szCs w:val="24"/>
        </w:rPr>
        <w:t>nt</w:t>
      </w:r>
      <w:r w:rsidRPr="00C25401">
        <w:rPr>
          <w:rFonts w:ascii="Times New Roman" w:hAnsi="Times New Roman" w:cs="Times New Roman"/>
          <w:sz w:val="24"/>
          <w:szCs w:val="24"/>
        </w:rPr>
        <w:t xml:space="preserve"> les incidences du dérèglement climatique</w:t>
      </w:r>
      <w:r w:rsidR="007E5577">
        <w:rPr>
          <w:rFonts w:ascii="Times New Roman" w:hAnsi="Times New Roman" w:cs="Times New Roman"/>
          <w:sz w:val="24"/>
          <w:szCs w:val="24"/>
        </w:rPr>
        <w:t xml:space="preserve"> sur la vie humaine</w:t>
      </w:r>
      <w:r w:rsidRPr="00C25401">
        <w:rPr>
          <w:rStyle w:val="Appelnotedebasdep"/>
          <w:rFonts w:ascii="Times New Roman" w:hAnsi="Times New Roman" w:cs="Times New Roman"/>
          <w:sz w:val="24"/>
          <w:szCs w:val="24"/>
        </w:rPr>
        <w:footnoteReference w:id="4"/>
      </w:r>
      <w:r w:rsidRPr="00C25401">
        <w:rPr>
          <w:rFonts w:ascii="Times New Roman" w:hAnsi="Times New Roman" w:cs="Times New Roman"/>
          <w:sz w:val="24"/>
          <w:szCs w:val="24"/>
        </w:rPr>
        <w:t xml:space="preserve"> et où l’Assemblée parlementaire du Conseil de l’Europe défend la reconnaissance d’un « </w:t>
      </w:r>
      <w:r w:rsidRPr="00C25401">
        <w:rPr>
          <w:rFonts w:ascii="Times New Roman" w:hAnsi="Times New Roman" w:cs="Times New Roman"/>
          <w:i/>
          <w:sz w:val="24"/>
          <w:szCs w:val="24"/>
          <w:shd w:val="clear" w:color="auto" w:fill="FFFFFF"/>
        </w:rPr>
        <w:t>droit autonome à un environnement sain</w:t>
      </w:r>
      <w:r w:rsidRPr="00C25401">
        <w:rPr>
          <w:rFonts w:ascii="Times New Roman" w:hAnsi="Times New Roman" w:cs="Times New Roman"/>
          <w:sz w:val="24"/>
          <w:szCs w:val="24"/>
          <w:shd w:val="clear" w:color="auto" w:fill="FFFFFF"/>
        </w:rPr>
        <w:t> »</w:t>
      </w:r>
      <w:r w:rsidRPr="00C25401">
        <w:rPr>
          <w:rStyle w:val="Appelnotedebasdep"/>
          <w:rFonts w:ascii="Times New Roman" w:hAnsi="Times New Roman" w:cs="Times New Roman"/>
          <w:sz w:val="24"/>
          <w:szCs w:val="24"/>
          <w:shd w:val="clear" w:color="auto" w:fill="FFFFFF"/>
        </w:rPr>
        <w:footnoteReference w:id="5"/>
      </w:r>
      <w:r w:rsidRPr="00C25401">
        <w:rPr>
          <w:rFonts w:ascii="Times New Roman" w:hAnsi="Times New Roman" w:cs="Times New Roman"/>
          <w:sz w:val="24"/>
          <w:szCs w:val="24"/>
        </w:rPr>
        <w:t>, la Stratégie nationale portuaire paraît occulter une autre notion fondamentale du droit de l’environnement : celle de « </w:t>
      </w:r>
      <w:r w:rsidRPr="00C25401">
        <w:rPr>
          <w:rFonts w:ascii="Times New Roman" w:hAnsi="Times New Roman" w:cs="Times New Roman"/>
          <w:i/>
          <w:sz w:val="24"/>
          <w:szCs w:val="24"/>
        </w:rPr>
        <w:t>développement durable</w:t>
      </w:r>
      <w:r w:rsidRPr="00C25401">
        <w:rPr>
          <w:rFonts w:ascii="Times New Roman" w:hAnsi="Times New Roman" w:cs="Times New Roman"/>
          <w:sz w:val="24"/>
          <w:szCs w:val="24"/>
        </w:rPr>
        <w:t> », que le rapport n</w:t>
      </w:r>
      <w:r w:rsidR="0073614D">
        <w:rPr>
          <w:rFonts w:ascii="Times New Roman" w:hAnsi="Times New Roman" w:cs="Times New Roman"/>
          <w:sz w:val="24"/>
          <w:szCs w:val="24"/>
        </w:rPr>
        <w:t>’évoque qu’à une seule reprise</w:t>
      </w:r>
      <w:r w:rsidRPr="00C25401">
        <w:rPr>
          <w:rFonts w:ascii="Times New Roman" w:hAnsi="Times New Roman" w:cs="Times New Roman"/>
          <w:sz w:val="24"/>
          <w:szCs w:val="24"/>
        </w:rPr>
        <w:t>. Selon la définition du Rapport B</w:t>
      </w:r>
      <w:r w:rsidR="0073614D" w:rsidRPr="00C25401">
        <w:rPr>
          <w:rFonts w:ascii="Times New Roman" w:hAnsi="Times New Roman" w:cs="Times New Roman"/>
          <w:sz w:val="24"/>
          <w:szCs w:val="24"/>
        </w:rPr>
        <w:t>rundtland</w:t>
      </w:r>
      <w:r w:rsidRPr="00C25401">
        <w:rPr>
          <w:rFonts w:ascii="Times New Roman" w:hAnsi="Times New Roman" w:cs="Times New Roman"/>
          <w:sz w:val="24"/>
          <w:szCs w:val="24"/>
        </w:rPr>
        <w:t xml:space="preserve"> de 1987, « </w:t>
      </w:r>
      <w:r w:rsidRPr="00C25401">
        <w:rPr>
          <w:rFonts w:ascii="Times New Roman" w:hAnsi="Times New Roman" w:cs="Times New Roman"/>
          <w:i/>
          <w:sz w:val="24"/>
          <w:szCs w:val="24"/>
        </w:rPr>
        <w:t>le développement durable est un développement qui répond aux besoins du présent sans compromettre la capacité des générations futures de répondre aux leurs</w:t>
      </w:r>
      <w:r w:rsidRPr="00C25401">
        <w:rPr>
          <w:rFonts w:ascii="Times New Roman" w:hAnsi="Times New Roman" w:cs="Times New Roman"/>
          <w:sz w:val="24"/>
          <w:szCs w:val="24"/>
        </w:rPr>
        <w:t xml:space="preserve"> ». Permettant de </w:t>
      </w:r>
      <w:r w:rsidRPr="00C25401">
        <w:rPr>
          <w:rFonts w:ascii="Times New Roman" w:hAnsi="Times New Roman" w:cs="Times New Roman"/>
          <w:noProof/>
          <w:sz w:val="24"/>
          <w:szCs w:val="24"/>
          <w:shd w:val="clear" w:color="auto" w:fill="FFFFFF"/>
        </w:rPr>
        <w:t>« </w:t>
      </w:r>
      <w:r w:rsidRPr="00C25401">
        <w:rPr>
          <w:rFonts w:ascii="Times New Roman" w:hAnsi="Times New Roman" w:cs="Times New Roman"/>
          <w:i/>
          <w:noProof/>
          <w:sz w:val="24"/>
          <w:szCs w:val="24"/>
          <w:shd w:val="clear" w:color="auto" w:fill="FFFFFF"/>
        </w:rPr>
        <w:t>songer à préserver ce qui existe avant qu’il ne soit trop tard</w:t>
      </w:r>
      <w:r w:rsidRPr="00C25401">
        <w:rPr>
          <w:rFonts w:ascii="Times New Roman" w:hAnsi="Times New Roman" w:cs="Times New Roman"/>
          <w:noProof/>
          <w:sz w:val="24"/>
          <w:szCs w:val="24"/>
          <w:shd w:val="clear" w:color="auto" w:fill="FFFFFF"/>
        </w:rPr>
        <w:t> »</w:t>
      </w:r>
      <w:r w:rsidRPr="00C25401">
        <w:rPr>
          <w:rStyle w:val="Appelnotedebasdep"/>
          <w:rFonts w:ascii="Times New Roman" w:hAnsi="Times New Roman" w:cs="Times New Roman"/>
          <w:noProof/>
          <w:sz w:val="24"/>
          <w:szCs w:val="24"/>
          <w:shd w:val="clear" w:color="auto" w:fill="FFFFFF"/>
        </w:rPr>
        <w:footnoteReference w:id="6"/>
      </w:r>
      <w:r w:rsidRPr="00C25401">
        <w:rPr>
          <w:rFonts w:ascii="Times New Roman" w:hAnsi="Times New Roman" w:cs="Times New Roman"/>
          <w:noProof/>
          <w:sz w:val="24"/>
          <w:szCs w:val="24"/>
          <w:shd w:val="clear" w:color="auto" w:fill="FFFFFF"/>
        </w:rPr>
        <w:t xml:space="preserve">, le </w:t>
      </w:r>
      <w:r w:rsidRPr="00C25401">
        <w:rPr>
          <w:rFonts w:ascii="Times New Roman" w:hAnsi="Times New Roman" w:cs="Times New Roman"/>
          <w:sz w:val="24"/>
          <w:szCs w:val="24"/>
        </w:rPr>
        <w:t>développement durable</w:t>
      </w:r>
      <w:r w:rsidRPr="00C25401">
        <w:rPr>
          <w:rFonts w:ascii="Times New Roman" w:hAnsi="Times New Roman" w:cs="Times New Roman"/>
          <w:noProof/>
          <w:sz w:val="24"/>
          <w:szCs w:val="24"/>
          <w:shd w:val="clear" w:color="auto" w:fill="FFFFFF"/>
        </w:rPr>
        <w:t xml:space="preserve"> a été repris par la Déclaration de Rio sur l’environnement et le développement de 1992 et, surtout, par la Charte de l’environnement de 2004 qui a valeur constitutionnelle. En particulier, l’article 6 de la Charte énonce que « </w:t>
      </w:r>
      <w:r w:rsidRPr="00C25401">
        <w:rPr>
          <w:rFonts w:ascii="Times New Roman" w:hAnsi="Times New Roman" w:cs="Times New Roman"/>
          <w:i/>
          <w:sz w:val="24"/>
          <w:szCs w:val="24"/>
          <w:shd w:val="clear" w:color="auto" w:fill="FFFFFF"/>
        </w:rPr>
        <w:t>Les politiques publiques doivent promouvoir un développement durable. A cet effet, elles concilient la protection et la mise en valeur de l’environnement, le développement économique et le progrès social</w:t>
      </w:r>
      <w:r w:rsidRPr="00C25401">
        <w:rPr>
          <w:rFonts w:ascii="Times New Roman" w:hAnsi="Times New Roman" w:cs="Times New Roman"/>
          <w:sz w:val="24"/>
          <w:szCs w:val="24"/>
          <w:shd w:val="clear" w:color="auto" w:fill="FFFFFF"/>
        </w:rPr>
        <w:t>.</w:t>
      </w:r>
      <w:r w:rsidRPr="00C25401">
        <w:rPr>
          <w:rFonts w:ascii="Times New Roman" w:hAnsi="Times New Roman" w:cs="Times New Roman"/>
          <w:noProof/>
          <w:sz w:val="24"/>
          <w:szCs w:val="24"/>
          <w:shd w:val="clear" w:color="auto" w:fill="FFFFFF"/>
        </w:rPr>
        <w:t> »</w:t>
      </w:r>
    </w:p>
    <w:p w14:paraId="44263B56" w14:textId="77777777" w:rsidR="00C25401" w:rsidRPr="00C25401" w:rsidRDefault="00C25401" w:rsidP="00C25401">
      <w:pPr>
        <w:spacing w:line="276" w:lineRule="auto"/>
        <w:contextualSpacing/>
        <w:jc w:val="both"/>
        <w:rPr>
          <w:rFonts w:ascii="Times New Roman" w:hAnsi="Times New Roman" w:cs="Times New Roman"/>
          <w:noProof/>
          <w:sz w:val="24"/>
          <w:szCs w:val="24"/>
          <w:shd w:val="clear" w:color="auto" w:fill="FFFFFF"/>
        </w:rPr>
      </w:pPr>
      <w:r w:rsidRPr="00C25401">
        <w:rPr>
          <w:rFonts w:ascii="Times New Roman" w:hAnsi="Times New Roman" w:cs="Times New Roman"/>
          <w:noProof/>
          <w:sz w:val="24"/>
          <w:szCs w:val="24"/>
          <w:shd w:val="clear" w:color="auto" w:fill="FFFFFF"/>
        </w:rPr>
        <w:tab/>
      </w:r>
    </w:p>
    <w:p w14:paraId="07AE497A" w14:textId="711D2356" w:rsidR="003F1B42" w:rsidRDefault="00C25401" w:rsidP="003F1B42">
      <w:pPr>
        <w:spacing w:line="276" w:lineRule="auto"/>
        <w:contextualSpacing/>
        <w:jc w:val="both"/>
        <w:rPr>
          <w:rFonts w:ascii="Times New Roman" w:hAnsi="Times New Roman" w:cs="Times New Roman"/>
          <w:noProof/>
          <w:sz w:val="24"/>
          <w:szCs w:val="24"/>
          <w:shd w:val="clear" w:color="auto" w:fill="FFFFFF"/>
        </w:rPr>
      </w:pPr>
      <w:r w:rsidRPr="00C25401">
        <w:rPr>
          <w:rFonts w:ascii="Times New Roman" w:hAnsi="Times New Roman" w:cs="Times New Roman"/>
          <w:noProof/>
          <w:sz w:val="24"/>
          <w:szCs w:val="24"/>
          <w:shd w:val="clear" w:color="auto" w:fill="FFFFFF"/>
        </w:rPr>
        <w:t xml:space="preserve">Le décalage qui semble résulter de la confrontation des ambitions de la SNP aux exigences du développement durable et de la transition écologique, ouvre alors le champ de la réflexion sur </w:t>
      </w:r>
      <w:r w:rsidRPr="00C25401">
        <w:rPr>
          <w:rFonts w:ascii="Times New Roman" w:hAnsi="Times New Roman" w:cs="Times New Roman"/>
          <w:noProof/>
          <w:sz w:val="24"/>
          <w:szCs w:val="24"/>
          <w:shd w:val="clear" w:color="auto" w:fill="FFFFFF"/>
        </w:rPr>
        <w:lastRenderedPageBreak/>
        <w:t>le recours à la « </w:t>
      </w:r>
      <w:r w:rsidRPr="0073614D">
        <w:rPr>
          <w:rFonts w:ascii="Times New Roman" w:hAnsi="Times New Roman" w:cs="Times New Roman"/>
          <w:i/>
          <w:noProof/>
          <w:sz w:val="24"/>
          <w:szCs w:val="24"/>
          <w:shd w:val="clear" w:color="auto" w:fill="FFFFFF"/>
        </w:rPr>
        <w:t>gouvernance</w:t>
      </w:r>
      <w:r w:rsidRPr="00C25401">
        <w:rPr>
          <w:rFonts w:ascii="Times New Roman" w:hAnsi="Times New Roman" w:cs="Times New Roman"/>
          <w:noProof/>
          <w:sz w:val="24"/>
          <w:szCs w:val="24"/>
          <w:shd w:val="clear" w:color="auto" w:fill="FFFFFF"/>
        </w:rPr>
        <w:t xml:space="preserve"> » </w:t>
      </w:r>
      <w:r w:rsidRPr="00C25401">
        <w:rPr>
          <w:rFonts w:ascii="Times New Roman" w:hAnsi="Times New Roman" w:cs="Times New Roman"/>
          <w:sz w:val="24"/>
          <w:szCs w:val="24"/>
        </w:rPr>
        <w:t>–</w:t>
      </w:r>
      <w:r w:rsidRPr="00C25401">
        <w:rPr>
          <w:rFonts w:ascii="Times New Roman" w:hAnsi="Times New Roman" w:cs="Times New Roman"/>
          <w:noProof/>
          <w:sz w:val="24"/>
          <w:szCs w:val="24"/>
          <w:shd w:val="clear" w:color="auto" w:fill="FFFFFF"/>
        </w:rPr>
        <w:t xml:space="preserve"> à laquelle la SNP consacre un chapitre</w:t>
      </w:r>
      <w:r w:rsidR="0073614D">
        <w:rPr>
          <w:rFonts w:ascii="Times New Roman" w:hAnsi="Times New Roman" w:cs="Times New Roman"/>
          <w:noProof/>
          <w:sz w:val="24"/>
          <w:szCs w:val="24"/>
          <w:shd w:val="clear" w:color="auto" w:fill="FFFFFF"/>
        </w:rPr>
        <w:t xml:space="preserve"> </w:t>
      </w:r>
      <w:r w:rsidRPr="00C25401">
        <w:rPr>
          <w:rFonts w:ascii="Times New Roman" w:hAnsi="Times New Roman" w:cs="Times New Roman"/>
          <w:sz w:val="24"/>
          <w:szCs w:val="24"/>
        </w:rPr>
        <w:t>–</w:t>
      </w:r>
      <w:r w:rsidRPr="00C25401">
        <w:rPr>
          <w:rFonts w:ascii="Times New Roman" w:hAnsi="Times New Roman" w:cs="Times New Roman"/>
          <w:noProof/>
          <w:sz w:val="24"/>
          <w:szCs w:val="24"/>
          <w:shd w:val="clear" w:color="auto" w:fill="FFFFFF"/>
        </w:rPr>
        <w:t xml:space="preserve"> en matière d’environnement. Les espaces portuaires, qu’ils soient maritimes ou fluviaux, constituent un terrain particulièrement fécond pour y réfléchir.</w:t>
      </w:r>
    </w:p>
    <w:p w14:paraId="0DF68CB8" w14:textId="77777777" w:rsidR="003F1B42" w:rsidRDefault="003F1B42" w:rsidP="003F1B42">
      <w:pPr>
        <w:spacing w:line="276" w:lineRule="auto"/>
        <w:contextualSpacing/>
        <w:jc w:val="both"/>
        <w:rPr>
          <w:rFonts w:ascii="Times New Roman" w:hAnsi="Times New Roman" w:cs="Times New Roman"/>
          <w:noProof/>
          <w:sz w:val="24"/>
          <w:szCs w:val="24"/>
          <w:shd w:val="clear" w:color="auto" w:fill="FFFFFF"/>
        </w:rPr>
      </w:pPr>
    </w:p>
    <w:p w14:paraId="0ACC38BD" w14:textId="1E6D8DBE" w:rsidR="003F1B42" w:rsidRDefault="00C25401" w:rsidP="003F1B42">
      <w:pPr>
        <w:spacing w:line="276" w:lineRule="auto"/>
        <w:contextualSpacing/>
        <w:jc w:val="both"/>
        <w:rPr>
          <w:rFonts w:ascii="Times New Roman" w:hAnsi="Times New Roman" w:cs="Times New Roman"/>
          <w:noProof/>
          <w:sz w:val="24"/>
          <w:szCs w:val="24"/>
          <w:shd w:val="clear" w:color="auto" w:fill="FFFFFF"/>
        </w:rPr>
      </w:pPr>
      <w:r w:rsidRPr="00C25401">
        <w:rPr>
          <w:rFonts w:ascii="Times New Roman" w:hAnsi="Times New Roman" w:cs="Times New Roman"/>
          <w:sz w:val="24"/>
          <w:szCs w:val="24"/>
        </w:rPr>
        <w:t>La gouvernance est en effet une notion qui « </w:t>
      </w:r>
      <w:r w:rsidRPr="00C25401">
        <w:rPr>
          <w:rFonts w:ascii="Times New Roman" w:hAnsi="Times New Roman" w:cs="Times New Roman"/>
          <w:i/>
          <w:sz w:val="24"/>
          <w:szCs w:val="24"/>
        </w:rPr>
        <w:t xml:space="preserve">renvoie à un exercice </w:t>
      </w:r>
      <w:proofErr w:type="spellStart"/>
      <w:r w:rsidRPr="00C25401">
        <w:rPr>
          <w:rFonts w:ascii="Times New Roman" w:hAnsi="Times New Roman" w:cs="Times New Roman"/>
          <w:i/>
          <w:sz w:val="24"/>
          <w:szCs w:val="24"/>
        </w:rPr>
        <w:t>pluriacteurs</w:t>
      </w:r>
      <w:proofErr w:type="spellEnd"/>
      <w:r w:rsidRPr="00C25401">
        <w:rPr>
          <w:rFonts w:ascii="Times New Roman" w:hAnsi="Times New Roman" w:cs="Times New Roman"/>
          <w:i/>
          <w:sz w:val="24"/>
          <w:szCs w:val="24"/>
        </w:rPr>
        <w:t xml:space="preserve"> du pouvoir et privilégie une perspective en termes de processus</w:t>
      </w:r>
      <w:r w:rsidRPr="00C25401">
        <w:rPr>
          <w:rFonts w:ascii="Times New Roman" w:hAnsi="Times New Roman" w:cs="Times New Roman"/>
          <w:sz w:val="24"/>
          <w:szCs w:val="24"/>
        </w:rPr>
        <w:t> »</w:t>
      </w:r>
      <w:r w:rsidRPr="00C25401">
        <w:rPr>
          <w:rStyle w:val="Appelnotedebasdep"/>
          <w:rFonts w:ascii="Times New Roman" w:hAnsi="Times New Roman" w:cs="Times New Roman"/>
          <w:sz w:val="24"/>
          <w:szCs w:val="24"/>
        </w:rPr>
        <w:footnoteReference w:id="7"/>
      </w:r>
      <w:r w:rsidRPr="00C25401">
        <w:rPr>
          <w:rFonts w:ascii="Times New Roman" w:hAnsi="Times New Roman" w:cs="Times New Roman"/>
          <w:sz w:val="24"/>
          <w:szCs w:val="24"/>
        </w:rPr>
        <w:t>. Elle entend offrir la possibilité aux autorités de direction de mieux associer l’ensemble des participants d’un domaine considéré à la prise de décision. Elle participe d’un « </w:t>
      </w:r>
      <w:r w:rsidRPr="00C25401">
        <w:rPr>
          <w:rFonts w:ascii="Times New Roman" w:hAnsi="Times New Roman" w:cs="Times New Roman"/>
          <w:i/>
          <w:sz w:val="24"/>
          <w:szCs w:val="24"/>
        </w:rPr>
        <w:t>pilotage</w:t>
      </w:r>
      <w:r w:rsidRPr="00C25401">
        <w:rPr>
          <w:rFonts w:ascii="Times New Roman" w:hAnsi="Times New Roman" w:cs="Times New Roman"/>
          <w:sz w:val="24"/>
          <w:szCs w:val="24"/>
        </w:rPr>
        <w:t xml:space="preserve"> » des institutions administratives ou d’une activité sociale qui prétend être plus efficace en associant les différents acteurs du jeu concerné – sans d’ailleurs nécessairement qu’ils tirent leur légitimité du processus électif. On parle ainsi de </w:t>
      </w:r>
      <w:proofErr w:type="spellStart"/>
      <w:r w:rsidRPr="00C25401">
        <w:rPr>
          <w:rFonts w:ascii="Times New Roman" w:hAnsi="Times New Roman" w:cs="Times New Roman"/>
          <w:i/>
          <w:sz w:val="24"/>
          <w:szCs w:val="24"/>
        </w:rPr>
        <w:t>corporate</w:t>
      </w:r>
      <w:proofErr w:type="spellEnd"/>
      <w:r w:rsidRPr="00C25401">
        <w:rPr>
          <w:rFonts w:ascii="Times New Roman" w:hAnsi="Times New Roman" w:cs="Times New Roman"/>
          <w:i/>
          <w:sz w:val="24"/>
          <w:szCs w:val="24"/>
        </w:rPr>
        <w:t xml:space="preserve"> </w:t>
      </w:r>
      <w:proofErr w:type="spellStart"/>
      <w:r w:rsidRPr="00C25401">
        <w:rPr>
          <w:rFonts w:ascii="Times New Roman" w:hAnsi="Times New Roman" w:cs="Times New Roman"/>
          <w:i/>
          <w:sz w:val="24"/>
          <w:szCs w:val="24"/>
        </w:rPr>
        <w:t>governance</w:t>
      </w:r>
      <w:proofErr w:type="spellEnd"/>
      <w:r w:rsidRPr="00C25401">
        <w:rPr>
          <w:rFonts w:ascii="Times New Roman" w:hAnsi="Times New Roman" w:cs="Times New Roman"/>
          <w:sz w:val="24"/>
          <w:szCs w:val="24"/>
        </w:rPr>
        <w:t xml:space="preserve"> ou bien de gouvernance mondiale. En particulier, la gouvernance permettrait une démarche horizontale de concertation visant à réguler les tensions entre les acteurs, à gommer les antagonismes, à « </w:t>
      </w:r>
      <w:r w:rsidRPr="0073614D">
        <w:rPr>
          <w:rFonts w:ascii="Times New Roman" w:hAnsi="Times New Roman" w:cs="Times New Roman"/>
          <w:i/>
          <w:sz w:val="24"/>
          <w:szCs w:val="24"/>
        </w:rPr>
        <w:t>atténuer les conflits</w:t>
      </w:r>
      <w:r w:rsidRPr="00C25401">
        <w:rPr>
          <w:rFonts w:ascii="Times New Roman" w:hAnsi="Times New Roman" w:cs="Times New Roman"/>
          <w:sz w:val="24"/>
          <w:szCs w:val="24"/>
        </w:rPr>
        <w:t> »</w:t>
      </w:r>
      <w:r w:rsidRPr="00C25401">
        <w:rPr>
          <w:rStyle w:val="Appelnotedebasdep"/>
          <w:rFonts w:ascii="Times New Roman" w:hAnsi="Times New Roman" w:cs="Times New Roman"/>
          <w:sz w:val="24"/>
          <w:szCs w:val="24"/>
        </w:rPr>
        <w:footnoteReference w:id="8"/>
      </w:r>
      <w:r w:rsidRPr="00C25401">
        <w:rPr>
          <w:rFonts w:ascii="Times New Roman" w:hAnsi="Times New Roman" w:cs="Times New Roman"/>
          <w:sz w:val="24"/>
          <w:szCs w:val="24"/>
        </w:rPr>
        <w:t>. La gouvernance serait aussi, comme l’écrit Mireille Delmas-Marty, « </w:t>
      </w:r>
      <w:r w:rsidRPr="00C25401">
        <w:rPr>
          <w:rFonts w:ascii="Times New Roman" w:hAnsi="Times New Roman" w:cs="Times New Roman"/>
          <w:i/>
          <w:sz w:val="24"/>
          <w:szCs w:val="24"/>
        </w:rPr>
        <w:t xml:space="preserve">une façon de </w:t>
      </w:r>
      <w:r w:rsidRPr="00C25401">
        <w:rPr>
          <w:rFonts w:ascii="Times New Roman" w:hAnsi="Times New Roman" w:cs="Times New Roman"/>
          <w:sz w:val="24"/>
          <w:szCs w:val="24"/>
        </w:rPr>
        <w:t>nier</w:t>
      </w:r>
      <w:r w:rsidRPr="00C25401">
        <w:rPr>
          <w:rFonts w:ascii="Times New Roman" w:hAnsi="Times New Roman" w:cs="Times New Roman"/>
          <w:i/>
          <w:sz w:val="24"/>
          <w:szCs w:val="24"/>
        </w:rPr>
        <w:t xml:space="preserve"> la nécessité d’un gouvernement central</w:t>
      </w:r>
      <w:r w:rsidRPr="00C25401">
        <w:rPr>
          <w:rFonts w:ascii="Times New Roman" w:hAnsi="Times New Roman" w:cs="Times New Roman"/>
          <w:sz w:val="24"/>
          <w:szCs w:val="24"/>
        </w:rPr>
        <w:t> »</w:t>
      </w:r>
      <w:r w:rsidRPr="00C25401">
        <w:rPr>
          <w:rStyle w:val="Appelnotedebasdep"/>
          <w:rFonts w:ascii="Times New Roman" w:hAnsi="Times New Roman" w:cs="Times New Roman"/>
          <w:sz w:val="24"/>
          <w:szCs w:val="24"/>
        </w:rPr>
        <w:footnoteReference w:id="9"/>
      </w:r>
      <w:r w:rsidRPr="00C25401">
        <w:rPr>
          <w:rFonts w:ascii="Times New Roman" w:hAnsi="Times New Roman" w:cs="Times New Roman"/>
          <w:sz w:val="24"/>
          <w:szCs w:val="24"/>
        </w:rPr>
        <w:t>.</w:t>
      </w:r>
    </w:p>
    <w:p w14:paraId="24D026FB" w14:textId="77777777" w:rsidR="003F1B42" w:rsidRDefault="003F1B42" w:rsidP="003F1B42">
      <w:pPr>
        <w:spacing w:line="276" w:lineRule="auto"/>
        <w:contextualSpacing/>
        <w:jc w:val="both"/>
        <w:rPr>
          <w:rFonts w:ascii="Times New Roman" w:hAnsi="Times New Roman" w:cs="Times New Roman"/>
          <w:noProof/>
          <w:sz w:val="24"/>
          <w:szCs w:val="24"/>
          <w:shd w:val="clear" w:color="auto" w:fill="FFFFFF"/>
        </w:rPr>
      </w:pPr>
    </w:p>
    <w:p w14:paraId="043F7E5E" w14:textId="77777777" w:rsidR="003F1B42" w:rsidRDefault="00C25401" w:rsidP="003F1B42">
      <w:pPr>
        <w:spacing w:line="276" w:lineRule="auto"/>
        <w:contextualSpacing/>
        <w:jc w:val="both"/>
        <w:rPr>
          <w:rFonts w:ascii="Times New Roman" w:hAnsi="Times New Roman" w:cs="Times New Roman"/>
          <w:sz w:val="24"/>
          <w:szCs w:val="24"/>
        </w:rPr>
      </w:pPr>
      <w:r w:rsidRPr="00C25401">
        <w:rPr>
          <w:rFonts w:ascii="Times New Roman" w:hAnsi="Times New Roman" w:cs="Times New Roman"/>
          <w:sz w:val="24"/>
          <w:szCs w:val="24"/>
        </w:rPr>
        <w:t xml:space="preserve">La gouvernance opère donc des effets juridiques sur les institutions, leurs modes d’organisation comme leur fonctionnement, en privilégiant une structure en réseau à une structure hiérarchique. Mais la gouvernance joue également sur les modalités de la prise de décision et donc sur les formes de production de la norme juridique : elle paraît privilégier le consensus à la procédure codifiée et à la règle de majorité ; l’informel peut y </w:t>
      </w:r>
      <w:r w:rsidR="003F1B42">
        <w:rPr>
          <w:rFonts w:ascii="Times New Roman" w:hAnsi="Times New Roman" w:cs="Times New Roman"/>
          <w:sz w:val="24"/>
          <w:szCs w:val="24"/>
        </w:rPr>
        <w:t>occuper une place particulière.</w:t>
      </w:r>
    </w:p>
    <w:p w14:paraId="5C0A8A6C" w14:textId="77777777" w:rsidR="003F1B42" w:rsidRDefault="003F1B42" w:rsidP="003F1B42">
      <w:pPr>
        <w:spacing w:line="276" w:lineRule="auto"/>
        <w:contextualSpacing/>
        <w:jc w:val="both"/>
        <w:rPr>
          <w:rFonts w:ascii="Times New Roman" w:hAnsi="Times New Roman" w:cs="Times New Roman"/>
          <w:sz w:val="24"/>
          <w:szCs w:val="24"/>
        </w:rPr>
      </w:pPr>
    </w:p>
    <w:p w14:paraId="283874D0" w14:textId="77777777" w:rsidR="003F1B42" w:rsidRDefault="00C25401" w:rsidP="003F1B42">
      <w:pPr>
        <w:spacing w:line="276" w:lineRule="auto"/>
        <w:contextualSpacing/>
        <w:jc w:val="both"/>
        <w:rPr>
          <w:rFonts w:ascii="Times New Roman" w:hAnsi="Times New Roman" w:cs="Times New Roman"/>
          <w:noProof/>
          <w:sz w:val="24"/>
          <w:szCs w:val="24"/>
          <w:shd w:val="clear" w:color="auto" w:fill="FFFFFF"/>
        </w:rPr>
      </w:pPr>
      <w:r w:rsidRPr="00C25401">
        <w:rPr>
          <w:rFonts w:ascii="Times New Roman" w:hAnsi="Times New Roman" w:cs="Times New Roman"/>
          <w:sz w:val="24"/>
          <w:szCs w:val="24"/>
        </w:rPr>
        <w:t xml:space="preserve">Enfin, la gouvernance intéresse par son contenu, c’est-à-dire l’objet sur lequel elle s’applique. En l’espèce, il s’agit des espaces portuaires (maritimes et fluviaux) en France. Particulièrement étendus sur l’ensemble du territoire national, ils correspondent à différents types de surfaces : certaines naturelles, d’autres artificielles ; certaines exploitées, d’autres à l’abandon (« friches portuaires »). Ils sont exploités, conservés, gérés, administrés, valorisés, par une série d’institutions, d’acteurs, de personnes juridiques qui poursuivent chacune des finalités propres, parfois concurrentes. </w:t>
      </w:r>
    </w:p>
    <w:p w14:paraId="3013AEEE" w14:textId="77777777" w:rsidR="003F1B42" w:rsidRDefault="003F1B42" w:rsidP="003F1B42">
      <w:pPr>
        <w:spacing w:line="276" w:lineRule="auto"/>
        <w:contextualSpacing/>
        <w:jc w:val="both"/>
        <w:rPr>
          <w:rFonts w:ascii="Times New Roman" w:hAnsi="Times New Roman" w:cs="Times New Roman"/>
          <w:noProof/>
          <w:sz w:val="24"/>
          <w:szCs w:val="24"/>
          <w:shd w:val="clear" w:color="auto" w:fill="FFFFFF"/>
        </w:rPr>
      </w:pPr>
    </w:p>
    <w:p w14:paraId="6F837FA0" w14:textId="76838F0C" w:rsidR="00C25401" w:rsidRPr="003F1B42" w:rsidRDefault="00C25401" w:rsidP="003F1B42">
      <w:pPr>
        <w:spacing w:line="276" w:lineRule="auto"/>
        <w:contextualSpacing/>
        <w:jc w:val="both"/>
        <w:rPr>
          <w:rFonts w:ascii="Times New Roman" w:hAnsi="Times New Roman" w:cs="Times New Roman"/>
          <w:noProof/>
          <w:sz w:val="24"/>
          <w:szCs w:val="24"/>
          <w:shd w:val="clear" w:color="auto" w:fill="FFFFFF"/>
        </w:rPr>
      </w:pPr>
      <w:r w:rsidRPr="00C25401">
        <w:rPr>
          <w:rFonts w:ascii="Times New Roman" w:hAnsi="Times New Roman" w:cs="Times New Roman"/>
          <w:sz w:val="24"/>
          <w:szCs w:val="24"/>
        </w:rPr>
        <w:t>En confrontant précisément les notions de gouvernance et de transition écologique autour du cas portuaire, la thèse entend étudier les modes de production des actes juridiques en matière environnementale qui s’appliquent dans ces espaces. Elle implique d’analyser différents facteurs :</w:t>
      </w:r>
    </w:p>
    <w:p w14:paraId="22C40D98" w14:textId="6D8595B0" w:rsidR="00C25401" w:rsidRPr="00C25401" w:rsidRDefault="00C25401" w:rsidP="0073614D">
      <w:pPr>
        <w:numPr>
          <w:ilvl w:val="0"/>
          <w:numId w:val="1"/>
        </w:numPr>
        <w:suppressAutoHyphens/>
        <w:overflowPunct w:val="0"/>
        <w:autoSpaceDE w:val="0"/>
        <w:spacing w:after="0" w:line="276" w:lineRule="auto"/>
        <w:ind w:left="714" w:hanging="357"/>
        <w:jc w:val="both"/>
        <w:textAlignment w:val="baseline"/>
        <w:rPr>
          <w:rFonts w:ascii="Times New Roman" w:hAnsi="Times New Roman" w:cs="Times New Roman"/>
          <w:sz w:val="24"/>
          <w:szCs w:val="24"/>
        </w:rPr>
      </w:pPr>
      <w:r w:rsidRPr="00C25401">
        <w:rPr>
          <w:rFonts w:ascii="Times New Roman" w:hAnsi="Times New Roman" w:cs="Times New Roman"/>
          <w:sz w:val="24"/>
          <w:szCs w:val="24"/>
        </w:rPr>
        <w:t>L’objet de la décision : gestion du domaine public portuaire maritime et fluvial mais aussi des espaces naturels sensibles</w:t>
      </w:r>
      <w:r w:rsidR="001F06E1">
        <w:rPr>
          <w:rFonts w:ascii="Times New Roman" w:hAnsi="Times New Roman" w:cs="Times New Roman"/>
          <w:sz w:val="24"/>
          <w:szCs w:val="24"/>
        </w:rPr>
        <w:t> ;</w:t>
      </w:r>
      <w:r w:rsidRPr="00C25401">
        <w:rPr>
          <w:rFonts w:ascii="Times New Roman" w:hAnsi="Times New Roman" w:cs="Times New Roman"/>
          <w:sz w:val="24"/>
          <w:szCs w:val="24"/>
        </w:rPr>
        <w:t xml:space="preserve"> application des règles de police portuaire ; travaux d’aménagement et d’extension des ports ; choix d’implantation d’activités et d’installations d’entreprises dans les espaces portuaires ; cessions d’actifs fonciers…</w:t>
      </w:r>
    </w:p>
    <w:p w14:paraId="564A4C6B" w14:textId="77777777" w:rsidR="00C25401" w:rsidRPr="00C25401" w:rsidRDefault="00C25401" w:rsidP="0073614D">
      <w:pPr>
        <w:numPr>
          <w:ilvl w:val="0"/>
          <w:numId w:val="1"/>
        </w:numPr>
        <w:suppressAutoHyphens/>
        <w:overflowPunct w:val="0"/>
        <w:autoSpaceDE w:val="0"/>
        <w:spacing w:after="0" w:line="276" w:lineRule="auto"/>
        <w:ind w:left="714" w:hanging="357"/>
        <w:jc w:val="both"/>
        <w:textAlignment w:val="baseline"/>
        <w:rPr>
          <w:rFonts w:ascii="Times New Roman" w:hAnsi="Times New Roman" w:cs="Times New Roman"/>
          <w:sz w:val="24"/>
          <w:szCs w:val="24"/>
        </w:rPr>
      </w:pPr>
      <w:r w:rsidRPr="00C25401">
        <w:rPr>
          <w:rFonts w:ascii="Times New Roman" w:hAnsi="Times New Roman" w:cs="Times New Roman"/>
          <w:sz w:val="24"/>
          <w:szCs w:val="24"/>
        </w:rPr>
        <w:lastRenderedPageBreak/>
        <w:t>Les modalités de prise de décision : organes ; procédures ; réseaux informels ; délibération…</w:t>
      </w:r>
    </w:p>
    <w:p w14:paraId="7B629AA8" w14:textId="77777777" w:rsidR="00C25401" w:rsidRPr="00C25401" w:rsidRDefault="00C25401" w:rsidP="0073614D">
      <w:pPr>
        <w:numPr>
          <w:ilvl w:val="0"/>
          <w:numId w:val="1"/>
        </w:numPr>
        <w:suppressAutoHyphens/>
        <w:overflowPunct w:val="0"/>
        <w:autoSpaceDE w:val="0"/>
        <w:spacing w:after="0" w:line="276" w:lineRule="auto"/>
        <w:ind w:left="714" w:hanging="357"/>
        <w:jc w:val="both"/>
        <w:textAlignment w:val="baseline"/>
        <w:rPr>
          <w:rFonts w:ascii="Times New Roman" w:hAnsi="Times New Roman" w:cs="Times New Roman"/>
          <w:sz w:val="24"/>
          <w:szCs w:val="24"/>
        </w:rPr>
      </w:pPr>
      <w:r w:rsidRPr="00C25401">
        <w:rPr>
          <w:rFonts w:ascii="Times New Roman" w:hAnsi="Times New Roman" w:cs="Times New Roman"/>
          <w:sz w:val="24"/>
          <w:szCs w:val="24"/>
        </w:rPr>
        <w:t>Les acteurs du champ maritime et portuaire : Etat ; collectivités territoriales ; ports ; opérateurs économiques ; associations de protection de l’environnement ; Conservatoire du littoral ; Office français de la biodiversité ; Conseil général de l’environnement et du développement durable...</w:t>
      </w:r>
    </w:p>
    <w:p w14:paraId="10D40D8E" w14:textId="77777777" w:rsidR="00C25401" w:rsidRPr="00C25401" w:rsidRDefault="00C25401" w:rsidP="0073614D">
      <w:pPr>
        <w:numPr>
          <w:ilvl w:val="0"/>
          <w:numId w:val="1"/>
        </w:numPr>
        <w:suppressAutoHyphens/>
        <w:overflowPunct w:val="0"/>
        <w:autoSpaceDE w:val="0"/>
        <w:spacing w:after="0" w:line="276" w:lineRule="auto"/>
        <w:ind w:left="714" w:hanging="357"/>
        <w:jc w:val="both"/>
        <w:textAlignment w:val="baseline"/>
        <w:rPr>
          <w:rFonts w:ascii="Times New Roman" w:hAnsi="Times New Roman" w:cs="Times New Roman"/>
          <w:sz w:val="24"/>
          <w:szCs w:val="24"/>
        </w:rPr>
      </w:pPr>
      <w:r w:rsidRPr="00C25401">
        <w:rPr>
          <w:rFonts w:ascii="Times New Roman" w:hAnsi="Times New Roman" w:cs="Times New Roman"/>
          <w:sz w:val="24"/>
          <w:szCs w:val="24"/>
        </w:rPr>
        <w:t xml:space="preserve">Le cadre juridique de la prise de décision : statut et missions des ports fluviaux et maritimes ; libre échange économique ou relocalisation des productions ; règles de concurrence ou de coordination entre les acteurs du marché portuaire et du transport ; ordre public écologique ; modes de financement des ports ; externalités négatives du commerce maritime international ; valorisation économique des espaces portuaires ; conservation des espaces et des espèces protégés ; recours à la notion de bien commun… </w:t>
      </w:r>
    </w:p>
    <w:p w14:paraId="3218B111" w14:textId="77777777" w:rsidR="00C25401" w:rsidRPr="00C25401" w:rsidRDefault="00C25401" w:rsidP="0073614D">
      <w:pPr>
        <w:numPr>
          <w:ilvl w:val="0"/>
          <w:numId w:val="1"/>
        </w:numPr>
        <w:suppressAutoHyphens/>
        <w:overflowPunct w:val="0"/>
        <w:autoSpaceDE w:val="0"/>
        <w:spacing w:after="0" w:line="276" w:lineRule="auto"/>
        <w:ind w:left="714" w:hanging="357"/>
        <w:jc w:val="both"/>
        <w:textAlignment w:val="baseline"/>
        <w:rPr>
          <w:rFonts w:ascii="Times New Roman" w:hAnsi="Times New Roman" w:cs="Times New Roman"/>
          <w:sz w:val="24"/>
          <w:szCs w:val="24"/>
        </w:rPr>
      </w:pPr>
      <w:r w:rsidRPr="00C25401">
        <w:rPr>
          <w:rFonts w:ascii="Times New Roman" w:hAnsi="Times New Roman" w:cs="Times New Roman"/>
          <w:sz w:val="24"/>
          <w:szCs w:val="24"/>
        </w:rPr>
        <w:t>Les effets (juridiques, économiques, écologiques, sociaux) produits par les décisions et leur réception par leurs destinataires.</w:t>
      </w:r>
    </w:p>
    <w:p w14:paraId="784DA0A7" w14:textId="77777777" w:rsidR="00C25401" w:rsidRPr="00C25401" w:rsidRDefault="00C25401" w:rsidP="00C25401">
      <w:pPr>
        <w:spacing w:line="276" w:lineRule="auto"/>
        <w:jc w:val="both"/>
        <w:rPr>
          <w:rFonts w:ascii="Times New Roman" w:hAnsi="Times New Roman" w:cs="Times New Roman"/>
          <w:b/>
          <w:i/>
          <w:sz w:val="24"/>
          <w:szCs w:val="24"/>
        </w:rPr>
      </w:pPr>
    </w:p>
    <w:p w14:paraId="0345C1C5" w14:textId="3B03A16A" w:rsidR="00C25401" w:rsidRDefault="00C25401" w:rsidP="003F1B42">
      <w:pPr>
        <w:jc w:val="both"/>
        <w:rPr>
          <w:rFonts w:ascii="Times New Roman" w:hAnsi="Times New Roman" w:cs="Times New Roman"/>
          <w:sz w:val="24"/>
          <w:szCs w:val="24"/>
        </w:rPr>
      </w:pPr>
      <w:r w:rsidRPr="00C25401">
        <w:rPr>
          <w:rFonts w:ascii="Times New Roman" w:hAnsi="Times New Roman" w:cs="Times New Roman"/>
          <w:sz w:val="24"/>
          <w:szCs w:val="24"/>
        </w:rPr>
        <w:t xml:space="preserve">Le sujet trouve une pleine actualité. De manière indirecte, il doit être pensé à la lumière du défi du réchauffement climatique qui produit déjà ses effets le long des rivages, menaçant les espaces portuaires. De manière plus directe, il fait suite au dépôt d’une </w:t>
      </w:r>
      <w:r w:rsidRPr="00C25401">
        <w:rPr>
          <w:rFonts w:ascii="Times New Roman" w:hAnsi="Times New Roman" w:cs="Times New Roman"/>
          <w:i/>
          <w:sz w:val="24"/>
          <w:szCs w:val="24"/>
        </w:rPr>
        <w:t>Proposition de loi relative à la gouvernance et à la performance des ports maritimes français</w:t>
      </w:r>
      <w:r w:rsidRPr="00C25401">
        <w:rPr>
          <w:rFonts w:ascii="Times New Roman" w:hAnsi="Times New Roman" w:cs="Times New Roman"/>
          <w:sz w:val="24"/>
          <w:szCs w:val="24"/>
        </w:rPr>
        <w:t xml:space="preserve"> et son adoption en première lecture par l’assemblée sénatoriale le 8 décembre 2020</w:t>
      </w:r>
      <w:r w:rsidRPr="00C25401">
        <w:rPr>
          <w:rStyle w:val="Appelnotedebasdep"/>
          <w:rFonts w:ascii="Times New Roman" w:hAnsi="Times New Roman" w:cs="Times New Roman"/>
          <w:sz w:val="24"/>
          <w:szCs w:val="24"/>
        </w:rPr>
        <w:footnoteReference w:id="10"/>
      </w:r>
      <w:r w:rsidRPr="00C25401">
        <w:rPr>
          <w:rFonts w:ascii="Times New Roman" w:hAnsi="Times New Roman" w:cs="Times New Roman"/>
          <w:sz w:val="24"/>
          <w:szCs w:val="24"/>
        </w:rPr>
        <w:t>. De même, il trouve un écho contemporain dans le processus d’aménagement des ports fluviaux qui se déploie par l’intervention des acteurs fluviaux : en parallèle de l’ambition d’accroissement du transport fluvial, la loi entend favoriser le développement des différents usages des voies navigables (activités nautiques, tourisme fluvial, logistique urbaine, fret de marchandises, transport de passagers…)</w:t>
      </w:r>
      <w:r w:rsidRPr="00C25401">
        <w:rPr>
          <w:rStyle w:val="Appelnotedebasdep"/>
          <w:rFonts w:ascii="Times New Roman" w:hAnsi="Times New Roman" w:cs="Times New Roman"/>
          <w:sz w:val="24"/>
          <w:szCs w:val="24"/>
        </w:rPr>
        <w:footnoteReference w:id="11"/>
      </w:r>
      <w:r w:rsidRPr="00C25401">
        <w:rPr>
          <w:rFonts w:ascii="Times New Roman" w:hAnsi="Times New Roman" w:cs="Times New Roman"/>
          <w:sz w:val="24"/>
          <w:szCs w:val="24"/>
        </w:rPr>
        <w:t>. Il sera alors l’occasion d’une comparaison entre le champ fluvial et le champ maritime</w:t>
      </w:r>
      <w:r w:rsidR="00E00773" w:rsidRPr="00C25401">
        <w:rPr>
          <w:rFonts w:ascii="Times New Roman" w:hAnsi="Times New Roman" w:cs="Times New Roman"/>
          <w:sz w:val="24"/>
          <w:szCs w:val="24"/>
        </w:rPr>
        <w:t>.</w:t>
      </w:r>
    </w:p>
    <w:p w14:paraId="155445DD" w14:textId="77777777" w:rsidR="000D1F4E" w:rsidRDefault="000D1F4E" w:rsidP="003F1B42">
      <w:pPr>
        <w:jc w:val="both"/>
        <w:rPr>
          <w:rFonts w:ascii="Times New Roman" w:hAnsi="Times New Roman" w:cs="Times New Roman"/>
          <w:sz w:val="24"/>
          <w:szCs w:val="24"/>
        </w:rPr>
      </w:pPr>
    </w:p>
    <w:p w14:paraId="7FA68FFA" w14:textId="77777777" w:rsidR="00006A40" w:rsidRDefault="00F57FFA" w:rsidP="00F57FFA">
      <w:pPr>
        <w:jc w:val="both"/>
        <w:rPr>
          <w:rFonts w:ascii="Times New Roman" w:hAnsi="Times New Roman" w:cs="Times New Roman"/>
          <w:b/>
          <w:sz w:val="24"/>
          <w:szCs w:val="24"/>
        </w:rPr>
      </w:pPr>
      <w:r w:rsidRPr="000D1F4E">
        <w:rPr>
          <w:rFonts w:ascii="Times New Roman" w:hAnsi="Times New Roman" w:cs="Times New Roman"/>
          <w:b/>
          <w:sz w:val="24"/>
          <w:szCs w:val="24"/>
        </w:rPr>
        <w:t xml:space="preserve">Mots-clés : </w:t>
      </w:r>
    </w:p>
    <w:p w14:paraId="4A89DD95" w14:textId="1D55CD02" w:rsidR="00F57FFA" w:rsidRPr="000D1F4E" w:rsidRDefault="00F57FFA" w:rsidP="00F57FFA">
      <w:pPr>
        <w:jc w:val="both"/>
        <w:rPr>
          <w:rFonts w:ascii="Times New Roman" w:hAnsi="Times New Roman" w:cs="Times New Roman"/>
          <w:sz w:val="24"/>
          <w:szCs w:val="24"/>
        </w:rPr>
      </w:pPr>
      <w:r w:rsidRPr="000D1F4E">
        <w:rPr>
          <w:rFonts w:ascii="Times New Roman" w:hAnsi="Times New Roman" w:cs="Times New Roman"/>
          <w:sz w:val="24"/>
          <w:szCs w:val="24"/>
        </w:rPr>
        <w:t xml:space="preserve">Biodiversité – </w:t>
      </w:r>
      <w:r w:rsidR="000D1F4E" w:rsidRPr="000D1F4E">
        <w:rPr>
          <w:rFonts w:ascii="Times New Roman" w:hAnsi="Times New Roman" w:cs="Times New Roman"/>
          <w:sz w:val="24"/>
          <w:szCs w:val="24"/>
        </w:rPr>
        <w:t>Concurrence – Coopération – Délibération – Développement durable –</w:t>
      </w:r>
      <w:r w:rsidR="000D1F4E">
        <w:rPr>
          <w:rFonts w:ascii="Times New Roman" w:hAnsi="Times New Roman" w:cs="Times New Roman"/>
          <w:sz w:val="24"/>
          <w:szCs w:val="24"/>
        </w:rPr>
        <w:t xml:space="preserve"> </w:t>
      </w:r>
      <w:r w:rsidRPr="000D1F4E">
        <w:rPr>
          <w:rFonts w:ascii="Times New Roman" w:hAnsi="Times New Roman" w:cs="Times New Roman"/>
          <w:sz w:val="24"/>
          <w:szCs w:val="24"/>
        </w:rPr>
        <w:t>Domaine pu</w:t>
      </w:r>
      <w:r w:rsidR="000D1F4E" w:rsidRPr="000D1F4E">
        <w:rPr>
          <w:rFonts w:ascii="Times New Roman" w:hAnsi="Times New Roman" w:cs="Times New Roman"/>
          <w:sz w:val="24"/>
          <w:szCs w:val="24"/>
        </w:rPr>
        <w:t xml:space="preserve">blic – Espace naturel sensible </w:t>
      </w:r>
      <w:r w:rsidRPr="000D1F4E">
        <w:rPr>
          <w:rFonts w:ascii="Times New Roman" w:hAnsi="Times New Roman" w:cs="Times New Roman"/>
          <w:sz w:val="24"/>
          <w:szCs w:val="24"/>
        </w:rPr>
        <w:t xml:space="preserve">– </w:t>
      </w:r>
      <w:r w:rsidR="000D1F4E" w:rsidRPr="000D1F4E">
        <w:rPr>
          <w:rFonts w:ascii="Times New Roman" w:hAnsi="Times New Roman" w:cs="Times New Roman"/>
          <w:sz w:val="24"/>
          <w:szCs w:val="24"/>
        </w:rPr>
        <w:t xml:space="preserve">Exploitation – </w:t>
      </w:r>
      <w:r w:rsidRPr="000D1F4E">
        <w:rPr>
          <w:rFonts w:ascii="Times New Roman" w:hAnsi="Times New Roman" w:cs="Times New Roman"/>
          <w:sz w:val="24"/>
          <w:szCs w:val="24"/>
        </w:rPr>
        <w:t xml:space="preserve">Ordre public écologique – </w:t>
      </w:r>
      <w:r w:rsidR="000D1F4E" w:rsidRPr="000D1F4E">
        <w:rPr>
          <w:rFonts w:ascii="Times New Roman" w:hAnsi="Times New Roman" w:cs="Times New Roman"/>
          <w:sz w:val="24"/>
          <w:szCs w:val="24"/>
        </w:rPr>
        <w:t xml:space="preserve">Organes – Procédures – Propriété – </w:t>
      </w:r>
      <w:r w:rsidRPr="000D1F4E">
        <w:rPr>
          <w:rFonts w:ascii="Times New Roman" w:hAnsi="Times New Roman" w:cs="Times New Roman"/>
          <w:sz w:val="24"/>
          <w:szCs w:val="24"/>
        </w:rPr>
        <w:t xml:space="preserve">Représentation – </w:t>
      </w:r>
      <w:r w:rsidR="000D1F4E" w:rsidRPr="000D1F4E">
        <w:rPr>
          <w:rFonts w:ascii="Times New Roman" w:hAnsi="Times New Roman" w:cs="Times New Roman"/>
          <w:sz w:val="24"/>
          <w:szCs w:val="24"/>
        </w:rPr>
        <w:t>Usages – Valorisation économique</w:t>
      </w:r>
      <w:r w:rsidRPr="000D1F4E">
        <w:rPr>
          <w:rFonts w:ascii="Times New Roman" w:hAnsi="Times New Roman" w:cs="Times New Roman"/>
          <w:sz w:val="24"/>
          <w:szCs w:val="24"/>
        </w:rPr>
        <w:t>.</w:t>
      </w:r>
    </w:p>
    <w:p w14:paraId="3D3E7334" w14:textId="77777777" w:rsidR="00451BE6" w:rsidRPr="00F57FFA" w:rsidRDefault="00451BE6" w:rsidP="00F57FFA">
      <w:pPr>
        <w:jc w:val="both"/>
        <w:rPr>
          <w:rFonts w:ascii="Times New Roman" w:hAnsi="Times New Roman" w:cs="Times New Roman"/>
        </w:rPr>
      </w:pPr>
    </w:p>
    <w:p w14:paraId="366CA148" w14:textId="20C6BCCD" w:rsidR="00DC33E4" w:rsidRPr="00451BE6" w:rsidRDefault="00DC33E4" w:rsidP="00DC33E4">
      <w:pPr>
        <w:rPr>
          <w:rFonts w:ascii="Times New Roman" w:hAnsi="Times New Roman" w:cs="Times New Roman"/>
          <w:b/>
          <w:bCs/>
          <w:sz w:val="24"/>
          <w:szCs w:val="24"/>
        </w:rPr>
      </w:pPr>
      <w:r w:rsidRPr="00451BE6">
        <w:rPr>
          <w:rFonts w:ascii="Times New Roman" w:hAnsi="Times New Roman" w:cs="Times New Roman"/>
          <w:b/>
          <w:bCs/>
          <w:sz w:val="24"/>
          <w:szCs w:val="24"/>
        </w:rPr>
        <w:t xml:space="preserve">Profil du/de la </w:t>
      </w:r>
      <w:proofErr w:type="spellStart"/>
      <w:r w:rsidRPr="00451BE6">
        <w:rPr>
          <w:rFonts w:ascii="Times New Roman" w:hAnsi="Times New Roman" w:cs="Times New Roman"/>
          <w:b/>
          <w:bCs/>
          <w:sz w:val="24"/>
          <w:szCs w:val="24"/>
        </w:rPr>
        <w:t>candidat-e</w:t>
      </w:r>
      <w:proofErr w:type="spellEnd"/>
      <w:r w:rsidRPr="00451BE6">
        <w:rPr>
          <w:rFonts w:ascii="Times New Roman" w:hAnsi="Times New Roman" w:cs="Times New Roman"/>
          <w:b/>
          <w:bCs/>
          <w:sz w:val="24"/>
          <w:szCs w:val="24"/>
        </w:rPr>
        <w:t xml:space="preserve"> :</w:t>
      </w:r>
    </w:p>
    <w:p w14:paraId="00742AF7" w14:textId="33BA99E6" w:rsidR="00DC33E4" w:rsidRPr="00C25401" w:rsidRDefault="00DC33E4" w:rsidP="00DC33E4">
      <w:pPr>
        <w:jc w:val="both"/>
        <w:rPr>
          <w:rFonts w:ascii="Times New Roman" w:hAnsi="Times New Roman" w:cs="Times New Roman"/>
          <w:sz w:val="24"/>
          <w:szCs w:val="24"/>
        </w:rPr>
      </w:pPr>
      <w:r w:rsidRPr="00C25401">
        <w:rPr>
          <w:rFonts w:ascii="Times New Roman" w:hAnsi="Times New Roman" w:cs="Times New Roman"/>
          <w:sz w:val="24"/>
          <w:szCs w:val="24"/>
        </w:rPr>
        <w:t xml:space="preserve">Le ou la </w:t>
      </w:r>
      <w:proofErr w:type="spellStart"/>
      <w:r w:rsidRPr="00C25401">
        <w:rPr>
          <w:rFonts w:ascii="Times New Roman" w:hAnsi="Times New Roman" w:cs="Times New Roman"/>
          <w:sz w:val="24"/>
          <w:szCs w:val="24"/>
        </w:rPr>
        <w:t>candidat-e</w:t>
      </w:r>
      <w:proofErr w:type="spellEnd"/>
      <w:r w:rsidRPr="00C25401">
        <w:rPr>
          <w:rFonts w:ascii="Times New Roman" w:hAnsi="Times New Roman" w:cs="Times New Roman"/>
          <w:sz w:val="24"/>
          <w:szCs w:val="24"/>
        </w:rPr>
        <w:t xml:space="preserve"> devra </w:t>
      </w:r>
      <w:r w:rsidR="00897FC0" w:rsidRPr="00C25401">
        <w:rPr>
          <w:rFonts w:ascii="Times New Roman" w:hAnsi="Times New Roman" w:cs="Times New Roman"/>
          <w:sz w:val="24"/>
          <w:szCs w:val="24"/>
        </w:rPr>
        <w:t>être</w:t>
      </w:r>
      <w:r w:rsidRPr="00C25401">
        <w:rPr>
          <w:rFonts w:ascii="Times New Roman" w:hAnsi="Times New Roman" w:cs="Times New Roman"/>
          <w:sz w:val="24"/>
          <w:szCs w:val="24"/>
        </w:rPr>
        <w:t xml:space="preserve"> titulaire, ou en voie d’obtention, d’un Master 2 </w:t>
      </w:r>
      <w:r w:rsidR="00C25401" w:rsidRPr="00C25401">
        <w:rPr>
          <w:rFonts w:ascii="Times New Roman" w:hAnsi="Times New Roman" w:cs="Times New Roman"/>
          <w:sz w:val="24"/>
          <w:szCs w:val="24"/>
        </w:rPr>
        <w:t>spécialisé en</w:t>
      </w:r>
      <w:r w:rsidRPr="00C25401">
        <w:rPr>
          <w:rFonts w:ascii="Times New Roman" w:hAnsi="Times New Roman" w:cs="Times New Roman"/>
          <w:sz w:val="24"/>
          <w:szCs w:val="24"/>
        </w:rPr>
        <w:t xml:space="preserve"> Droit </w:t>
      </w:r>
      <w:r w:rsidR="00C25401" w:rsidRPr="00C25401">
        <w:rPr>
          <w:rFonts w:ascii="Times New Roman" w:hAnsi="Times New Roman" w:cs="Times New Roman"/>
          <w:sz w:val="24"/>
          <w:szCs w:val="24"/>
        </w:rPr>
        <w:t>public</w:t>
      </w:r>
      <w:r w:rsidR="003F1B42">
        <w:rPr>
          <w:rFonts w:ascii="Times New Roman" w:hAnsi="Times New Roman" w:cs="Times New Roman"/>
          <w:sz w:val="24"/>
          <w:szCs w:val="24"/>
        </w:rPr>
        <w:t xml:space="preserve"> (</w:t>
      </w:r>
      <w:r w:rsidR="000D1F4E">
        <w:rPr>
          <w:rFonts w:ascii="Times New Roman" w:hAnsi="Times New Roman" w:cs="Times New Roman"/>
          <w:sz w:val="24"/>
          <w:szCs w:val="24"/>
        </w:rPr>
        <w:t>au sens large : droit public interne, droit de l’environnement</w:t>
      </w:r>
      <w:r w:rsidR="006825C3">
        <w:rPr>
          <w:rFonts w:ascii="Times New Roman" w:hAnsi="Times New Roman" w:cs="Times New Roman"/>
          <w:sz w:val="24"/>
          <w:szCs w:val="24"/>
        </w:rPr>
        <w:t>, droit public économique, droit européen</w:t>
      </w:r>
      <w:r w:rsidR="000D1F4E">
        <w:rPr>
          <w:rFonts w:ascii="Times New Roman" w:hAnsi="Times New Roman" w:cs="Times New Roman"/>
          <w:sz w:val="24"/>
          <w:szCs w:val="24"/>
        </w:rPr>
        <w:t xml:space="preserve">…), </w:t>
      </w:r>
      <w:r w:rsidR="003F1B42" w:rsidRPr="00C25401">
        <w:rPr>
          <w:rFonts w:ascii="Times New Roman" w:hAnsi="Times New Roman" w:cs="Times New Roman"/>
          <w:sz w:val="24"/>
          <w:szCs w:val="24"/>
        </w:rPr>
        <w:t>si possible avec un cours ou un séminaire de droit portuaire</w:t>
      </w:r>
      <w:r w:rsidR="000D1F4E">
        <w:rPr>
          <w:rFonts w:ascii="Times New Roman" w:hAnsi="Times New Roman" w:cs="Times New Roman"/>
          <w:sz w:val="24"/>
          <w:szCs w:val="24"/>
        </w:rPr>
        <w:t>,</w:t>
      </w:r>
      <w:r w:rsidR="003F1B42">
        <w:rPr>
          <w:rFonts w:ascii="Times New Roman" w:hAnsi="Times New Roman" w:cs="Times New Roman"/>
          <w:sz w:val="24"/>
          <w:szCs w:val="24"/>
        </w:rPr>
        <w:t xml:space="preserve"> ou bien spécialisé en Droit des activités maritimes et portuaires</w:t>
      </w:r>
      <w:r w:rsidR="00C25401" w:rsidRPr="00C25401">
        <w:rPr>
          <w:rFonts w:ascii="Times New Roman" w:hAnsi="Times New Roman" w:cs="Times New Roman"/>
          <w:sz w:val="24"/>
          <w:szCs w:val="24"/>
        </w:rPr>
        <w:t>. Une</w:t>
      </w:r>
      <w:r w:rsidRPr="00C25401">
        <w:rPr>
          <w:rFonts w:ascii="Times New Roman" w:hAnsi="Times New Roman" w:cs="Times New Roman"/>
          <w:sz w:val="24"/>
          <w:szCs w:val="24"/>
        </w:rPr>
        <w:t xml:space="preserve"> mention </w:t>
      </w:r>
      <w:r w:rsidR="00C25401" w:rsidRPr="00C25401">
        <w:rPr>
          <w:rFonts w:ascii="Times New Roman" w:hAnsi="Times New Roman" w:cs="Times New Roman"/>
          <w:sz w:val="24"/>
          <w:szCs w:val="24"/>
        </w:rPr>
        <w:t xml:space="preserve">est </w:t>
      </w:r>
      <w:r w:rsidR="00897FC0" w:rsidRPr="00C25401">
        <w:rPr>
          <w:rFonts w:ascii="Times New Roman" w:hAnsi="Times New Roman" w:cs="Times New Roman"/>
          <w:sz w:val="24"/>
          <w:szCs w:val="24"/>
        </w:rPr>
        <w:t>souhaitée</w:t>
      </w:r>
      <w:r w:rsidRPr="00C25401">
        <w:rPr>
          <w:rFonts w:ascii="Times New Roman" w:hAnsi="Times New Roman" w:cs="Times New Roman"/>
          <w:sz w:val="24"/>
          <w:szCs w:val="24"/>
        </w:rPr>
        <w:t xml:space="preserve">. Il ou elle </w:t>
      </w:r>
      <w:r w:rsidRPr="00C25401">
        <w:rPr>
          <w:rFonts w:ascii="Times New Roman" w:hAnsi="Times New Roman" w:cs="Times New Roman"/>
          <w:sz w:val="24"/>
          <w:szCs w:val="24"/>
        </w:rPr>
        <w:lastRenderedPageBreak/>
        <w:t xml:space="preserve">devra avoir un </w:t>
      </w:r>
      <w:r w:rsidR="00897FC0" w:rsidRPr="00C25401">
        <w:rPr>
          <w:rFonts w:ascii="Times New Roman" w:hAnsi="Times New Roman" w:cs="Times New Roman"/>
          <w:sz w:val="24"/>
          <w:szCs w:val="24"/>
        </w:rPr>
        <w:t>intérêt</w:t>
      </w:r>
      <w:r w:rsidRPr="00C25401">
        <w:rPr>
          <w:rFonts w:ascii="Times New Roman" w:hAnsi="Times New Roman" w:cs="Times New Roman"/>
          <w:sz w:val="24"/>
          <w:szCs w:val="24"/>
        </w:rPr>
        <w:t xml:space="preserve"> pour les </w:t>
      </w:r>
      <w:r w:rsidR="0059319C" w:rsidRPr="00C25401">
        <w:rPr>
          <w:rFonts w:ascii="Times New Roman" w:hAnsi="Times New Roman" w:cs="Times New Roman"/>
          <w:sz w:val="24"/>
          <w:szCs w:val="24"/>
        </w:rPr>
        <w:t>problématiques</w:t>
      </w:r>
      <w:r w:rsidRPr="00C25401">
        <w:rPr>
          <w:rFonts w:ascii="Times New Roman" w:hAnsi="Times New Roman" w:cs="Times New Roman"/>
          <w:sz w:val="24"/>
          <w:szCs w:val="24"/>
        </w:rPr>
        <w:t xml:space="preserve"> de droit </w:t>
      </w:r>
      <w:r w:rsidR="00C25401" w:rsidRPr="00C25401">
        <w:rPr>
          <w:rFonts w:ascii="Times New Roman" w:hAnsi="Times New Roman" w:cs="Times New Roman"/>
          <w:sz w:val="24"/>
          <w:szCs w:val="24"/>
        </w:rPr>
        <w:t>de l’environnement</w:t>
      </w:r>
      <w:r w:rsidR="006825C3">
        <w:rPr>
          <w:rFonts w:ascii="Times New Roman" w:hAnsi="Times New Roman" w:cs="Times New Roman"/>
          <w:sz w:val="24"/>
          <w:szCs w:val="24"/>
        </w:rPr>
        <w:t xml:space="preserve"> et les questions institutionnelles</w:t>
      </w:r>
      <w:r w:rsidRPr="00C25401">
        <w:rPr>
          <w:rFonts w:ascii="Times New Roman" w:hAnsi="Times New Roman" w:cs="Times New Roman"/>
          <w:sz w:val="24"/>
          <w:szCs w:val="24"/>
        </w:rPr>
        <w:t>.</w:t>
      </w:r>
    </w:p>
    <w:p w14:paraId="5134BB8C" w14:textId="469348E2" w:rsidR="00897FC0" w:rsidRDefault="00DC33E4" w:rsidP="001236F8">
      <w:pPr>
        <w:jc w:val="both"/>
        <w:rPr>
          <w:rFonts w:ascii="Times New Roman" w:hAnsi="Times New Roman" w:cs="Times New Roman"/>
          <w:sz w:val="24"/>
          <w:szCs w:val="24"/>
        </w:rPr>
      </w:pPr>
      <w:r w:rsidRPr="00C25401">
        <w:rPr>
          <w:rFonts w:ascii="Times New Roman" w:hAnsi="Times New Roman" w:cs="Times New Roman"/>
          <w:sz w:val="24"/>
          <w:szCs w:val="24"/>
        </w:rPr>
        <w:t xml:space="preserve">Le ou la </w:t>
      </w:r>
      <w:proofErr w:type="spellStart"/>
      <w:r w:rsidRPr="00C25401">
        <w:rPr>
          <w:rFonts w:ascii="Times New Roman" w:hAnsi="Times New Roman" w:cs="Times New Roman"/>
          <w:sz w:val="24"/>
          <w:szCs w:val="24"/>
        </w:rPr>
        <w:t>candidat-e</w:t>
      </w:r>
      <w:proofErr w:type="spellEnd"/>
      <w:r w:rsidRPr="00C25401">
        <w:rPr>
          <w:rFonts w:ascii="Times New Roman" w:hAnsi="Times New Roman" w:cs="Times New Roman"/>
          <w:sz w:val="24"/>
          <w:szCs w:val="24"/>
        </w:rPr>
        <w:t xml:space="preserve"> devra </w:t>
      </w:r>
      <w:proofErr w:type="spellStart"/>
      <w:r w:rsidRPr="00C25401">
        <w:rPr>
          <w:rFonts w:ascii="Times New Roman" w:hAnsi="Times New Roman" w:cs="Times New Roman"/>
          <w:sz w:val="24"/>
          <w:szCs w:val="24"/>
        </w:rPr>
        <w:t>être</w:t>
      </w:r>
      <w:proofErr w:type="spellEnd"/>
      <w:r w:rsidRPr="00C25401">
        <w:rPr>
          <w:rFonts w:ascii="Times New Roman" w:hAnsi="Times New Roman" w:cs="Times New Roman"/>
          <w:sz w:val="24"/>
          <w:szCs w:val="24"/>
        </w:rPr>
        <w:t xml:space="preserve"> </w:t>
      </w:r>
      <w:proofErr w:type="spellStart"/>
      <w:r w:rsidRPr="00C25401">
        <w:rPr>
          <w:rFonts w:ascii="Times New Roman" w:hAnsi="Times New Roman" w:cs="Times New Roman"/>
          <w:sz w:val="24"/>
          <w:szCs w:val="24"/>
        </w:rPr>
        <w:t>p</w:t>
      </w:r>
      <w:r w:rsidR="00C25401" w:rsidRPr="00C25401">
        <w:rPr>
          <w:rFonts w:ascii="Times New Roman" w:hAnsi="Times New Roman" w:cs="Times New Roman"/>
          <w:sz w:val="24"/>
          <w:szCs w:val="24"/>
        </w:rPr>
        <w:t>rêt-e</w:t>
      </w:r>
      <w:proofErr w:type="spellEnd"/>
      <w:r w:rsidR="00C25401" w:rsidRPr="00C25401">
        <w:rPr>
          <w:rFonts w:ascii="Times New Roman" w:hAnsi="Times New Roman" w:cs="Times New Roman"/>
          <w:sz w:val="24"/>
          <w:szCs w:val="24"/>
        </w:rPr>
        <w:t xml:space="preserve"> à s’investir au sein du CERMUD </w:t>
      </w:r>
      <w:r w:rsidRPr="00C25401">
        <w:rPr>
          <w:rFonts w:ascii="Times New Roman" w:hAnsi="Times New Roman" w:cs="Times New Roman"/>
          <w:sz w:val="24"/>
          <w:szCs w:val="24"/>
        </w:rPr>
        <w:t>et de l’</w:t>
      </w:r>
      <w:proofErr w:type="spellStart"/>
      <w:r w:rsidRPr="00C25401">
        <w:rPr>
          <w:rFonts w:ascii="Times New Roman" w:hAnsi="Times New Roman" w:cs="Times New Roman"/>
          <w:sz w:val="24"/>
          <w:szCs w:val="24"/>
        </w:rPr>
        <w:t>Universite</w:t>
      </w:r>
      <w:proofErr w:type="spellEnd"/>
      <w:r w:rsidRPr="00C25401">
        <w:rPr>
          <w:rFonts w:ascii="Times New Roman" w:hAnsi="Times New Roman" w:cs="Times New Roman"/>
          <w:sz w:val="24"/>
          <w:szCs w:val="24"/>
        </w:rPr>
        <w:t xml:space="preserve">́. Il n’est toutefois pas exigé une </w:t>
      </w:r>
      <w:r w:rsidR="00897FC0" w:rsidRPr="00C25401">
        <w:rPr>
          <w:rFonts w:ascii="Times New Roman" w:hAnsi="Times New Roman" w:cs="Times New Roman"/>
          <w:sz w:val="24"/>
          <w:szCs w:val="24"/>
        </w:rPr>
        <w:t>présence</w:t>
      </w:r>
      <w:r w:rsidRPr="00C25401">
        <w:rPr>
          <w:rFonts w:ascii="Times New Roman" w:hAnsi="Times New Roman" w:cs="Times New Roman"/>
          <w:sz w:val="24"/>
          <w:szCs w:val="24"/>
        </w:rPr>
        <w:t xml:space="preserve"> physique permanente au Havre, mais la </w:t>
      </w:r>
      <w:r w:rsidR="00897FC0" w:rsidRPr="00C25401">
        <w:rPr>
          <w:rFonts w:ascii="Times New Roman" w:hAnsi="Times New Roman" w:cs="Times New Roman"/>
          <w:sz w:val="24"/>
          <w:szCs w:val="24"/>
        </w:rPr>
        <w:t>volonté</w:t>
      </w:r>
      <w:r w:rsidRPr="00C25401">
        <w:rPr>
          <w:rFonts w:ascii="Times New Roman" w:hAnsi="Times New Roman" w:cs="Times New Roman"/>
          <w:sz w:val="24"/>
          <w:szCs w:val="24"/>
        </w:rPr>
        <w:t xml:space="preserve">́ de s’y rendre </w:t>
      </w:r>
      <w:r w:rsidR="00897FC0" w:rsidRPr="00C25401">
        <w:rPr>
          <w:rFonts w:ascii="Times New Roman" w:hAnsi="Times New Roman" w:cs="Times New Roman"/>
          <w:sz w:val="24"/>
          <w:szCs w:val="24"/>
        </w:rPr>
        <w:t>régulièrement</w:t>
      </w:r>
      <w:r w:rsidRPr="00C25401">
        <w:rPr>
          <w:rFonts w:ascii="Times New Roman" w:hAnsi="Times New Roman" w:cs="Times New Roman"/>
          <w:sz w:val="24"/>
          <w:szCs w:val="24"/>
        </w:rPr>
        <w:t>.</w:t>
      </w:r>
    </w:p>
    <w:p w14:paraId="56AC8630" w14:textId="4068D2D2" w:rsidR="00451BE6" w:rsidRPr="00C25401" w:rsidRDefault="00451BE6" w:rsidP="001236F8">
      <w:pPr>
        <w:jc w:val="both"/>
        <w:rPr>
          <w:rFonts w:ascii="Times New Roman" w:hAnsi="Times New Roman" w:cs="Times New Roman"/>
          <w:sz w:val="24"/>
          <w:szCs w:val="24"/>
        </w:rPr>
      </w:pPr>
    </w:p>
    <w:p w14:paraId="6F0BCF0B" w14:textId="77777777" w:rsidR="00DC33E4" w:rsidRPr="000D1F4E" w:rsidRDefault="00DC33E4" w:rsidP="00DC33E4">
      <w:pPr>
        <w:rPr>
          <w:rFonts w:ascii="Times New Roman" w:hAnsi="Times New Roman" w:cs="Times New Roman"/>
          <w:b/>
          <w:bCs/>
          <w:sz w:val="24"/>
          <w:szCs w:val="24"/>
        </w:rPr>
      </w:pPr>
      <w:r w:rsidRPr="000D1F4E">
        <w:rPr>
          <w:rFonts w:ascii="Times New Roman" w:hAnsi="Times New Roman" w:cs="Times New Roman"/>
          <w:b/>
          <w:bCs/>
          <w:sz w:val="24"/>
          <w:szCs w:val="24"/>
        </w:rPr>
        <w:t>Modalités d’attribution :</w:t>
      </w:r>
    </w:p>
    <w:p w14:paraId="3312CA24" w14:textId="4AB373DA" w:rsidR="00744F32" w:rsidRPr="003F1B42" w:rsidRDefault="00DC33E4" w:rsidP="00DC33E4">
      <w:pPr>
        <w:jc w:val="both"/>
        <w:rPr>
          <w:rFonts w:ascii="Times New Roman" w:hAnsi="Times New Roman" w:cs="Times New Roman"/>
          <w:sz w:val="24"/>
          <w:szCs w:val="24"/>
        </w:rPr>
      </w:pPr>
      <w:r w:rsidRPr="003F1B42">
        <w:rPr>
          <w:rFonts w:ascii="Times New Roman" w:hAnsi="Times New Roman" w:cs="Times New Roman"/>
          <w:sz w:val="24"/>
          <w:szCs w:val="24"/>
        </w:rPr>
        <w:t xml:space="preserve">Les candidats devront envoyer </w:t>
      </w:r>
      <w:r w:rsidR="00451BE6">
        <w:rPr>
          <w:rFonts w:ascii="Times New Roman" w:hAnsi="Times New Roman" w:cs="Times New Roman"/>
          <w:sz w:val="24"/>
          <w:szCs w:val="24"/>
        </w:rPr>
        <w:t>le dossier de candidature (pièce jointe)</w:t>
      </w:r>
      <w:r w:rsidR="00006A40">
        <w:rPr>
          <w:rFonts w:ascii="Times New Roman" w:hAnsi="Times New Roman" w:cs="Times New Roman"/>
          <w:sz w:val="24"/>
          <w:szCs w:val="24"/>
        </w:rPr>
        <w:t>, incluant une lettre de motivation,</w:t>
      </w:r>
      <w:r w:rsidR="000D1F4E">
        <w:rPr>
          <w:rFonts w:ascii="Times New Roman" w:hAnsi="Times New Roman" w:cs="Times New Roman"/>
          <w:sz w:val="24"/>
          <w:szCs w:val="24"/>
        </w:rPr>
        <w:t xml:space="preserve"> </w:t>
      </w:r>
      <w:r w:rsidRPr="003F1B42">
        <w:rPr>
          <w:rFonts w:ascii="Times New Roman" w:hAnsi="Times New Roman" w:cs="Times New Roman"/>
          <w:sz w:val="24"/>
          <w:szCs w:val="24"/>
        </w:rPr>
        <w:t>un curriculum vitae</w:t>
      </w:r>
      <w:r w:rsidR="00006A40">
        <w:rPr>
          <w:rFonts w:ascii="Times New Roman" w:hAnsi="Times New Roman" w:cs="Times New Roman"/>
          <w:sz w:val="24"/>
          <w:szCs w:val="24"/>
        </w:rPr>
        <w:t xml:space="preserve">, </w:t>
      </w:r>
      <w:r w:rsidRPr="003F1B42">
        <w:rPr>
          <w:rFonts w:ascii="Times New Roman" w:hAnsi="Times New Roman" w:cs="Times New Roman"/>
          <w:sz w:val="24"/>
          <w:szCs w:val="24"/>
        </w:rPr>
        <w:t xml:space="preserve">ainsi que leurs </w:t>
      </w:r>
      <w:r w:rsidR="00006A40">
        <w:rPr>
          <w:rFonts w:ascii="Times New Roman" w:hAnsi="Times New Roman" w:cs="Times New Roman"/>
          <w:sz w:val="24"/>
          <w:szCs w:val="24"/>
        </w:rPr>
        <w:t>relevés</w:t>
      </w:r>
      <w:r w:rsidRPr="003F1B42">
        <w:rPr>
          <w:rFonts w:ascii="Times New Roman" w:hAnsi="Times New Roman" w:cs="Times New Roman"/>
          <w:sz w:val="24"/>
          <w:szCs w:val="24"/>
        </w:rPr>
        <w:t xml:space="preserve"> de notes de Master 1 et de Master 2 (si possible) </w:t>
      </w:r>
      <w:r w:rsidR="00451BE6">
        <w:rPr>
          <w:rFonts w:ascii="Times New Roman" w:hAnsi="Times New Roman" w:cs="Times New Roman"/>
          <w:sz w:val="24"/>
          <w:szCs w:val="24"/>
        </w:rPr>
        <w:t>au Centre de recherches sur les mutations du droit et les mutations sociales CERMUD</w:t>
      </w:r>
      <w:r w:rsidRPr="003F1B42">
        <w:rPr>
          <w:rFonts w:ascii="Times New Roman" w:hAnsi="Times New Roman" w:cs="Times New Roman"/>
          <w:sz w:val="24"/>
          <w:szCs w:val="24"/>
        </w:rPr>
        <w:t xml:space="preserve"> (</w:t>
      </w:r>
      <w:hyperlink r:id="rId12" w:history="1">
        <w:r w:rsidR="00451BE6" w:rsidRPr="00C619BA">
          <w:rPr>
            <w:rStyle w:val="Lienhypertexte"/>
            <w:rFonts w:ascii="Times New Roman" w:hAnsi="Times New Roman" w:cs="Times New Roman"/>
            <w:sz w:val="24"/>
            <w:szCs w:val="24"/>
          </w:rPr>
          <w:t>sabrina.rouhaud@univ-lehavre.fr</w:t>
        </w:r>
      </w:hyperlink>
      <w:r w:rsidR="00451BE6">
        <w:rPr>
          <w:rFonts w:ascii="Times New Roman" w:hAnsi="Times New Roman" w:cs="Times New Roman"/>
          <w:sz w:val="24"/>
          <w:szCs w:val="24"/>
        </w:rPr>
        <w:t>)</w:t>
      </w:r>
      <w:r w:rsidRPr="003F1B42">
        <w:rPr>
          <w:rFonts w:ascii="Times New Roman" w:hAnsi="Times New Roman" w:cs="Times New Roman"/>
          <w:sz w:val="24"/>
          <w:szCs w:val="24"/>
        </w:rPr>
        <w:t xml:space="preserve">, </w:t>
      </w:r>
      <w:r w:rsidRPr="005D5341">
        <w:rPr>
          <w:rFonts w:ascii="Times New Roman" w:hAnsi="Times New Roman" w:cs="Times New Roman"/>
          <w:sz w:val="24"/>
          <w:szCs w:val="24"/>
          <w:u w:val="single"/>
        </w:rPr>
        <w:t>avant le</w:t>
      </w:r>
      <w:r w:rsidR="00622EFD" w:rsidRPr="005D5341">
        <w:rPr>
          <w:rFonts w:ascii="Times New Roman" w:hAnsi="Times New Roman" w:cs="Times New Roman"/>
          <w:sz w:val="24"/>
          <w:szCs w:val="24"/>
          <w:u w:val="single"/>
        </w:rPr>
        <w:t xml:space="preserve"> </w:t>
      </w:r>
      <w:r w:rsidR="00616F4B" w:rsidRPr="005D5341">
        <w:rPr>
          <w:rFonts w:ascii="Times New Roman" w:hAnsi="Times New Roman" w:cs="Times New Roman"/>
          <w:sz w:val="24"/>
          <w:szCs w:val="24"/>
          <w:u w:val="single"/>
        </w:rPr>
        <w:t>1</w:t>
      </w:r>
      <w:r w:rsidR="005D5341" w:rsidRPr="005D5341">
        <w:rPr>
          <w:rFonts w:ascii="Times New Roman" w:hAnsi="Times New Roman" w:cs="Times New Roman"/>
          <w:sz w:val="24"/>
          <w:szCs w:val="24"/>
          <w:u w:val="single"/>
        </w:rPr>
        <w:t>4</w:t>
      </w:r>
      <w:r w:rsidR="00616F4B" w:rsidRPr="005D5341">
        <w:rPr>
          <w:rFonts w:ascii="Times New Roman" w:hAnsi="Times New Roman" w:cs="Times New Roman"/>
          <w:sz w:val="24"/>
          <w:szCs w:val="24"/>
          <w:u w:val="single"/>
        </w:rPr>
        <w:t xml:space="preserve"> juin 2022</w:t>
      </w:r>
      <w:r w:rsidRPr="003F1B42">
        <w:rPr>
          <w:rFonts w:ascii="Times New Roman" w:hAnsi="Times New Roman" w:cs="Times New Roman"/>
          <w:sz w:val="24"/>
          <w:szCs w:val="24"/>
        </w:rPr>
        <w:t xml:space="preserve">. Les candidats </w:t>
      </w:r>
      <w:r w:rsidR="00897FC0" w:rsidRPr="003F1B42">
        <w:rPr>
          <w:rFonts w:ascii="Times New Roman" w:hAnsi="Times New Roman" w:cs="Times New Roman"/>
          <w:sz w:val="24"/>
          <w:szCs w:val="24"/>
        </w:rPr>
        <w:t>présélectionn</w:t>
      </w:r>
      <w:r w:rsidR="004E360F" w:rsidRPr="003F1B42">
        <w:rPr>
          <w:rFonts w:ascii="Times New Roman" w:hAnsi="Times New Roman" w:cs="Times New Roman"/>
          <w:sz w:val="24"/>
          <w:szCs w:val="24"/>
        </w:rPr>
        <w:t>é</w:t>
      </w:r>
      <w:r w:rsidR="00897FC0" w:rsidRPr="003F1B42">
        <w:rPr>
          <w:rFonts w:ascii="Times New Roman" w:hAnsi="Times New Roman" w:cs="Times New Roman"/>
          <w:sz w:val="24"/>
          <w:szCs w:val="24"/>
        </w:rPr>
        <w:t>s</w:t>
      </w:r>
      <w:r w:rsidRPr="003F1B42">
        <w:rPr>
          <w:rFonts w:ascii="Times New Roman" w:hAnsi="Times New Roman" w:cs="Times New Roman"/>
          <w:sz w:val="24"/>
          <w:szCs w:val="24"/>
        </w:rPr>
        <w:t xml:space="preserve"> seront </w:t>
      </w:r>
      <w:r w:rsidR="00897FC0" w:rsidRPr="003F1B42">
        <w:rPr>
          <w:rFonts w:ascii="Times New Roman" w:hAnsi="Times New Roman" w:cs="Times New Roman"/>
          <w:sz w:val="24"/>
          <w:szCs w:val="24"/>
        </w:rPr>
        <w:t>conviés</w:t>
      </w:r>
      <w:r w:rsidRPr="003F1B42">
        <w:rPr>
          <w:rFonts w:ascii="Times New Roman" w:hAnsi="Times New Roman" w:cs="Times New Roman"/>
          <w:sz w:val="24"/>
          <w:szCs w:val="24"/>
        </w:rPr>
        <w:t xml:space="preserve"> </w:t>
      </w:r>
      <w:proofErr w:type="spellStart"/>
      <w:r w:rsidRPr="003F1B42">
        <w:rPr>
          <w:rFonts w:ascii="Times New Roman" w:hAnsi="Times New Roman" w:cs="Times New Roman"/>
          <w:sz w:val="24"/>
          <w:szCs w:val="24"/>
        </w:rPr>
        <w:t>a</w:t>
      </w:r>
      <w:proofErr w:type="spellEnd"/>
      <w:r w:rsidRPr="003F1B42">
        <w:rPr>
          <w:rFonts w:ascii="Times New Roman" w:hAnsi="Times New Roman" w:cs="Times New Roman"/>
          <w:sz w:val="24"/>
          <w:szCs w:val="24"/>
        </w:rPr>
        <w:t>̀ une audition devant un jury composé de</w:t>
      </w:r>
      <w:r w:rsidR="00374429">
        <w:rPr>
          <w:rFonts w:ascii="Times New Roman" w:hAnsi="Times New Roman" w:cs="Times New Roman"/>
          <w:sz w:val="24"/>
          <w:szCs w:val="24"/>
        </w:rPr>
        <w:t>s membres du conseil restreint</w:t>
      </w:r>
      <w:r w:rsidRPr="003F1B42">
        <w:rPr>
          <w:rFonts w:ascii="Times New Roman" w:hAnsi="Times New Roman" w:cs="Times New Roman"/>
          <w:sz w:val="24"/>
          <w:szCs w:val="24"/>
        </w:rPr>
        <w:t xml:space="preserve"> de l’Ecole doctorale </w:t>
      </w:r>
      <w:r w:rsidR="00374429">
        <w:rPr>
          <w:rFonts w:ascii="Times New Roman" w:hAnsi="Times New Roman" w:cs="Times New Roman"/>
          <w:sz w:val="24"/>
          <w:szCs w:val="24"/>
        </w:rPr>
        <w:t xml:space="preserve">Droit Normandie </w:t>
      </w:r>
      <w:bookmarkStart w:id="0" w:name="_GoBack"/>
      <w:bookmarkEnd w:id="0"/>
      <w:r w:rsidRPr="003F1B42">
        <w:rPr>
          <w:rFonts w:ascii="Times New Roman" w:hAnsi="Times New Roman" w:cs="Times New Roman"/>
          <w:sz w:val="24"/>
          <w:szCs w:val="24"/>
        </w:rPr>
        <w:t xml:space="preserve">et du futur directeur de </w:t>
      </w:r>
      <w:r w:rsidR="00897FC0" w:rsidRPr="003F1B42">
        <w:rPr>
          <w:rFonts w:ascii="Times New Roman" w:hAnsi="Times New Roman" w:cs="Times New Roman"/>
          <w:sz w:val="24"/>
          <w:szCs w:val="24"/>
        </w:rPr>
        <w:t>thèse</w:t>
      </w:r>
      <w:r w:rsidRPr="003F1B42">
        <w:rPr>
          <w:rFonts w:ascii="Times New Roman" w:hAnsi="Times New Roman" w:cs="Times New Roman"/>
          <w:sz w:val="24"/>
          <w:szCs w:val="24"/>
        </w:rPr>
        <w:t xml:space="preserve">, </w:t>
      </w:r>
      <w:r w:rsidR="003F1B42">
        <w:rPr>
          <w:rFonts w:ascii="Times New Roman" w:hAnsi="Times New Roman" w:cs="Times New Roman"/>
          <w:sz w:val="24"/>
          <w:szCs w:val="24"/>
        </w:rPr>
        <w:t xml:space="preserve">début </w:t>
      </w:r>
      <w:r w:rsidR="00616F4B" w:rsidRPr="003F1B42">
        <w:rPr>
          <w:rFonts w:ascii="Times New Roman" w:hAnsi="Times New Roman" w:cs="Times New Roman"/>
          <w:sz w:val="24"/>
          <w:szCs w:val="24"/>
        </w:rPr>
        <w:t>juillet</w:t>
      </w:r>
      <w:r w:rsidR="00A65522" w:rsidRPr="003F1B42">
        <w:rPr>
          <w:rFonts w:ascii="Times New Roman" w:hAnsi="Times New Roman" w:cs="Times New Roman"/>
          <w:sz w:val="24"/>
          <w:szCs w:val="24"/>
        </w:rPr>
        <w:t xml:space="preserve"> (</w:t>
      </w:r>
      <w:r w:rsidR="003F1B42">
        <w:rPr>
          <w:rFonts w:ascii="Times New Roman" w:hAnsi="Times New Roman" w:cs="Times New Roman"/>
          <w:sz w:val="24"/>
          <w:szCs w:val="24"/>
        </w:rPr>
        <w:t xml:space="preserve">date et </w:t>
      </w:r>
      <w:r w:rsidR="00A65522" w:rsidRPr="003F1B42">
        <w:rPr>
          <w:rFonts w:ascii="Times New Roman" w:hAnsi="Times New Roman" w:cs="Times New Roman"/>
          <w:sz w:val="24"/>
          <w:szCs w:val="24"/>
        </w:rPr>
        <w:t>lieu défini</w:t>
      </w:r>
      <w:r w:rsidR="003F1B42">
        <w:rPr>
          <w:rFonts w:ascii="Times New Roman" w:hAnsi="Times New Roman" w:cs="Times New Roman"/>
          <w:sz w:val="24"/>
          <w:szCs w:val="24"/>
        </w:rPr>
        <w:t>s</w:t>
      </w:r>
      <w:r w:rsidR="00A65522" w:rsidRPr="003F1B42">
        <w:rPr>
          <w:rFonts w:ascii="Times New Roman" w:hAnsi="Times New Roman" w:cs="Times New Roman"/>
          <w:sz w:val="24"/>
          <w:szCs w:val="24"/>
        </w:rPr>
        <w:t xml:space="preserve"> dans la convocation)</w:t>
      </w:r>
      <w:r w:rsidRPr="003F1B42">
        <w:rPr>
          <w:rFonts w:ascii="Times New Roman" w:hAnsi="Times New Roman" w:cs="Times New Roman"/>
          <w:sz w:val="24"/>
          <w:szCs w:val="24"/>
        </w:rPr>
        <w:t>.</w:t>
      </w:r>
    </w:p>
    <w:sectPr w:rsidR="00744F32" w:rsidRPr="003F1B4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231B" w14:textId="77777777" w:rsidR="00B60C82" w:rsidRDefault="00B60C82" w:rsidP="00897FC0">
      <w:pPr>
        <w:spacing w:after="0" w:line="240" w:lineRule="auto"/>
      </w:pPr>
      <w:r>
        <w:separator/>
      </w:r>
    </w:p>
  </w:endnote>
  <w:endnote w:type="continuationSeparator" w:id="0">
    <w:p w14:paraId="0BD475C7" w14:textId="77777777" w:rsidR="00B60C82" w:rsidRDefault="00B60C82" w:rsidP="0089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arianne">
    <w:altName w:val="Marian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Georg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C6BE" w14:textId="77777777" w:rsidR="00897FC0" w:rsidRDefault="00897FC0" w:rsidP="00C84D7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4E2223" w14:textId="77777777" w:rsidR="00897FC0" w:rsidRDefault="00897FC0" w:rsidP="00897FC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0C39" w14:textId="0D3630D0" w:rsidR="00897FC0" w:rsidRDefault="00897FC0" w:rsidP="00C84D7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4429">
      <w:rPr>
        <w:rStyle w:val="Numrodepage"/>
        <w:noProof/>
      </w:rPr>
      <w:t>4</w:t>
    </w:r>
    <w:r>
      <w:rPr>
        <w:rStyle w:val="Numrodepage"/>
      </w:rPr>
      <w:fldChar w:fldCharType="end"/>
    </w:r>
  </w:p>
  <w:p w14:paraId="704FB4C8" w14:textId="77777777" w:rsidR="00897FC0" w:rsidRDefault="00897FC0" w:rsidP="00897FC0">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841B" w14:textId="77777777" w:rsidR="00B60C82" w:rsidRDefault="00B60C82" w:rsidP="00897FC0">
      <w:pPr>
        <w:spacing w:after="0" w:line="240" w:lineRule="auto"/>
      </w:pPr>
      <w:r>
        <w:separator/>
      </w:r>
    </w:p>
  </w:footnote>
  <w:footnote w:type="continuationSeparator" w:id="0">
    <w:p w14:paraId="29BB5F7E" w14:textId="77777777" w:rsidR="00B60C82" w:rsidRDefault="00B60C82" w:rsidP="00897FC0">
      <w:pPr>
        <w:spacing w:after="0" w:line="240" w:lineRule="auto"/>
      </w:pPr>
      <w:r>
        <w:continuationSeparator/>
      </w:r>
    </w:p>
  </w:footnote>
  <w:footnote w:id="1">
    <w:p w14:paraId="38675224" w14:textId="1C8728B1" w:rsidR="000D1F4E" w:rsidRPr="000D1F4E" w:rsidRDefault="000D1F4E" w:rsidP="000D1F4E">
      <w:pPr>
        <w:jc w:val="both"/>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lang w:val="en-GB"/>
        </w:rPr>
        <w:t xml:space="preserve"> </w:t>
      </w:r>
      <w:hyperlink r:id="rId1" w:history="1">
        <w:r w:rsidRPr="000D1F4E">
          <w:rPr>
            <w:rStyle w:val="Lienhypertexte"/>
            <w:rFonts w:ascii="Times New Roman" w:hAnsi="Times New Roman" w:cs="Times New Roman"/>
            <w:sz w:val="20"/>
            <w:szCs w:val="20"/>
          </w:rPr>
          <w:t>https://univ-droit.fr/universitaires/5473-guillet-nicolas</w:t>
        </w:r>
      </w:hyperlink>
    </w:p>
  </w:footnote>
  <w:footnote w:id="2">
    <w:p w14:paraId="4298B7E1" w14:textId="77777777" w:rsidR="00C25401" w:rsidRPr="000D1F4E" w:rsidRDefault="00C25401" w:rsidP="00C25401">
      <w:pPr>
        <w:pStyle w:val="Notedebasdepage"/>
        <w:ind w:left="0" w:firstLine="0"/>
        <w:rPr>
          <w:rFonts w:ascii="Times New Roman" w:hAnsi="Times New Roman" w:cs="Times New Roman"/>
          <w:sz w:val="20"/>
          <w:szCs w:val="20"/>
          <w:lang w:val="en-GB"/>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lang w:val="en-GB"/>
        </w:rPr>
        <w:t xml:space="preserve"> Rob HOPKINS, </w:t>
      </w:r>
      <w:r w:rsidRPr="000D1F4E">
        <w:rPr>
          <w:rStyle w:val="CitationHTML"/>
          <w:rFonts w:ascii="Times New Roman" w:hAnsi="Times New Roman" w:cs="Times New Roman"/>
          <w:color w:val="202122"/>
          <w:sz w:val="20"/>
          <w:szCs w:val="20"/>
          <w:shd w:val="clear" w:color="auto" w:fill="FFFFFF"/>
          <w:lang w:val="en-GB"/>
        </w:rPr>
        <w:t xml:space="preserve">The Transition Handbook. </w:t>
      </w:r>
      <w:r w:rsidRPr="000D1F4E">
        <w:rPr>
          <w:rStyle w:val="CitationHTML"/>
          <w:rFonts w:ascii="Times New Roman" w:hAnsi="Times New Roman" w:cs="Times New Roman"/>
          <w:color w:val="202122"/>
          <w:sz w:val="20"/>
          <w:szCs w:val="20"/>
          <w:shd w:val="clear" w:color="auto" w:fill="FFFFFF"/>
          <w:lang w:val="en"/>
        </w:rPr>
        <w:t>From Oil Dependency to Local Resilience</w:t>
      </w:r>
      <w:r w:rsidRPr="000D1F4E">
        <w:rPr>
          <w:rFonts w:ascii="Times New Roman" w:hAnsi="Times New Roman" w:cs="Times New Roman"/>
          <w:color w:val="202122"/>
          <w:sz w:val="20"/>
          <w:szCs w:val="20"/>
          <w:shd w:val="clear" w:color="auto" w:fill="FFFFFF"/>
          <w:lang w:val="en-GB"/>
        </w:rPr>
        <w:t>, Cambridge, Green Books, </w:t>
      </w:r>
      <w:r w:rsidRPr="000D1F4E">
        <w:rPr>
          <w:rFonts w:ascii="Times New Roman" w:hAnsi="Times New Roman" w:cs="Times New Roman"/>
          <w:sz w:val="20"/>
          <w:szCs w:val="20"/>
          <w:lang w:val="en-GB"/>
        </w:rPr>
        <w:t>2008</w:t>
      </w:r>
      <w:r w:rsidRPr="000D1F4E">
        <w:rPr>
          <w:rFonts w:ascii="Times New Roman" w:hAnsi="Times New Roman" w:cs="Times New Roman"/>
          <w:color w:val="202122"/>
          <w:sz w:val="20"/>
          <w:szCs w:val="20"/>
          <w:shd w:val="clear" w:color="auto" w:fill="FFFFFF"/>
          <w:lang w:val="en-GB"/>
        </w:rPr>
        <w:t>, 224 </w:t>
      </w:r>
      <w:r w:rsidRPr="000D1F4E">
        <w:rPr>
          <w:rFonts w:ascii="Times New Roman" w:hAnsi="Times New Roman" w:cs="Times New Roman"/>
          <w:sz w:val="20"/>
          <w:szCs w:val="20"/>
          <w:lang w:val="en-GB"/>
        </w:rPr>
        <w:t>p.</w:t>
      </w:r>
    </w:p>
  </w:footnote>
  <w:footnote w:id="3">
    <w:p w14:paraId="77D2F8DE"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Audrey GARRIC, « Climat : des engagements très insuffisants », </w:t>
      </w:r>
      <w:r w:rsidRPr="000D1F4E">
        <w:rPr>
          <w:rFonts w:ascii="Times New Roman" w:hAnsi="Times New Roman" w:cs="Times New Roman"/>
          <w:i/>
          <w:sz w:val="20"/>
          <w:szCs w:val="20"/>
        </w:rPr>
        <w:t>Le Monde</w:t>
      </w:r>
      <w:r w:rsidRPr="000D1F4E">
        <w:rPr>
          <w:rFonts w:ascii="Times New Roman" w:hAnsi="Times New Roman" w:cs="Times New Roman"/>
          <w:sz w:val="20"/>
          <w:szCs w:val="20"/>
        </w:rPr>
        <w:t>, 28 octobre 2021, p. 6.</w:t>
      </w:r>
    </w:p>
  </w:footnote>
  <w:footnote w:id="4">
    <w:p w14:paraId="73A25D73"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Parmi lesquels on peut citer : l’augmentation des températures et la fonte des glaciers et du permafrost ; l’élévation du niveau des océans ; l’acidification et la perte de biodiversité des océans ; le recul du trait de côte ; l’aggravation des phénomènes météorologiques ; la réduction de la productivité agricole.</w:t>
      </w:r>
    </w:p>
  </w:footnote>
  <w:footnote w:id="5">
    <w:p w14:paraId="36E7E7E9"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Voir : https://pace.coe.int/fr/files/29409 (consulté le 5 novembre 2021).</w:t>
      </w:r>
    </w:p>
  </w:footnote>
  <w:footnote w:id="6">
    <w:p w14:paraId="79B8951B"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w:t>
      </w:r>
      <w:r w:rsidRPr="000D1F4E">
        <w:rPr>
          <w:rFonts w:ascii="Times New Roman" w:hAnsi="Times New Roman" w:cs="Times New Roman"/>
          <w:color w:val="000000"/>
          <w:sz w:val="20"/>
          <w:szCs w:val="20"/>
        </w:rPr>
        <w:t xml:space="preserve">René RODIERE et Martine REMOND-GOUILLOUX, </w:t>
      </w:r>
      <w:r w:rsidRPr="000D1F4E">
        <w:rPr>
          <w:rFonts w:ascii="Times New Roman" w:hAnsi="Times New Roman" w:cs="Times New Roman"/>
          <w:i/>
          <w:color w:val="000000"/>
          <w:sz w:val="20"/>
          <w:szCs w:val="20"/>
        </w:rPr>
        <w:t xml:space="preserve">La mer : droits des hommes ou proie des </w:t>
      </w:r>
      <w:proofErr w:type="gramStart"/>
      <w:r w:rsidRPr="000D1F4E">
        <w:rPr>
          <w:rFonts w:ascii="Times New Roman" w:hAnsi="Times New Roman" w:cs="Times New Roman"/>
          <w:i/>
          <w:color w:val="000000"/>
          <w:sz w:val="20"/>
          <w:szCs w:val="20"/>
        </w:rPr>
        <w:t>Etats ?</w:t>
      </w:r>
      <w:r w:rsidRPr="000D1F4E">
        <w:rPr>
          <w:rFonts w:ascii="Times New Roman" w:hAnsi="Times New Roman" w:cs="Times New Roman"/>
          <w:color w:val="000000"/>
          <w:sz w:val="20"/>
          <w:szCs w:val="20"/>
        </w:rPr>
        <w:t>,</w:t>
      </w:r>
      <w:proofErr w:type="gramEnd"/>
      <w:r w:rsidRPr="000D1F4E">
        <w:rPr>
          <w:rFonts w:ascii="Times New Roman" w:hAnsi="Times New Roman" w:cs="Times New Roman"/>
          <w:color w:val="000000"/>
          <w:sz w:val="20"/>
          <w:szCs w:val="20"/>
        </w:rPr>
        <w:t xml:space="preserve"> Paris, </w:t>
      </w:r>
      <w:proofErr w:type="spellStart"/>
      <w:r w:rsidRPr="000D1F4E">
        <w:rPr>
          <w:rFonts w:ascii="Times New Roman" w:hAnsi="Times New Roman" w:cs="Times New Roman"/>
          <w:color w:val="000000"/>
          <w:sz w:val="20"/>
          <w:szCs w:val="20"/>
        </w:rPr>
        <w:t>Pedone</w:t>
      </w:r>
      <w:proofErr w:type="spellEnd"/>
      <w:r w:rsidRPr="000D1F4E">
        <w:rPr>
          <w:rFonts w:ascii="Times New Roman" w:hAnsi="Times New Roman" w:cs="Times New Roman"/>
          <w:color w:val="000000"/>
          <w:sz w:val="20"/>
          <w:szCs w:val="20"/>
        </w:rPr>
        <w:t>, 1980, (180 p.), p. 136.</w:t>
      </w:r>
    </w:p>
  </w:footnote>
  <w:footnote w:id="7">
    <w:p w14:paraId="393D273E"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E. DAU, « Gouvernance », </w:t>
      </w:r>
      <w:r w:rsidRPr="000D1F4E">
        <w:rPr>
          <w:rFonts w:ascii="Times New Roman" w:hAnsi="Times New Roman" w:cs="Times New Roman"/>
          <w:i/>
          <w:sz w:val="20"/>
          <w:szCs w:val="20"/>
        </w:rPr>
        <w:t>in</w:t>
      </w:r>
      <w:r w:rsidRPr="000D1F4E">
        <w:rPr>
          <w:rFonts w:ascii="Times New Roman" w:hAnsi="Times New Roman" w:cs="Times New Roman"/>
          <w:sz w:val="20"/>
          <w:szCs w:val="20"/>
        </w:rPr>
        <w:t xml:space="preserve"> N. KADA et M. MATHIEU (</w:t>
      </w:r>
      <w:proofErr w:type="spellStart"/>
      <w:r w:rsidRPr="000D1F4E">
        <w:rPr>
          <w:rFonts w:ascii="Times New Roman" w:hAnsi="Times New Roman" w:cs="Times New Roman"/>
          <w:sz w:val="20"/>
          <w:szCs w:val="20"/>
        </w:rPr>
        <w:t>dir</w:t>
      </w:r>
      <w:proofErr w:type="spellEnd"/>
      <w:r w:rsidRPr="000D1F4E">
        <w:rPr>
          <w:rFonts w:ascii="Times New Roman" w:hAnsi="Times New Roman" w:cs="Times New Roman"/>
          <w:sz w:val="20"/>
          <w:szCs w:val="20"/>
        </w:rPr>
        <w:t xml:space="preserve">.), </w:t>
      </w:r>
      <w:r w:rsidRPr="000D1F4E">
        <w:rPr>
          <w:rFonts w:ascii="Times New Roman" w:hAnsi="Times New Roman" w:cs="Times New Roman"/>
          <w:i/>
          <w:sz w:val="20"/>
          <w:szCs w:val="20"/>
        </w:rPr>
        <w:t>Dictionnaire d’administration publique</w:t>
      </w:r>
      <w:r w:rsidRPr="000D1F4E">
        <w:rPr>
          <w:rFonts w:ascii="Times New Roman" w:hAnsi="Times New Roman" w:cs="Times New Roman"/>
          <w:sz w:val="20"/>
          <w:szCs w:val="20"/>
        </w:rPr>
        <w:t>, Grenoble, PUG, Coll. « Droit et action publique », 2014, p. 249.</w:t>
      </w:r>
    </w:p>
  </w:footnote>
  <w:footnote w:id="8">
    <w:p w14:paraId="7A1747DE"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O. E. WILLIAMSON, cité par O. WEINSTEIN, « Gouvernance », </w:t>
      </w:r>
      <w:r w:rsidRPr="000D1F4E">
        <w:rPr>
          <w:rFonts w:ascii="Times New Roman" w:hAnsi="Times New Roman" w:cs="Times New Roman"/>
          <w:i/>
          <w:sz w:val="20"/>
          <w:szCs w:val="20"/>
        </w:rPr>
        <w:t>in</w:t>
      </w:r>
      <w:r w:rsidRPr="000D1F4E">
        <w:rPr>
          <w:rFonts w:ascii="Times New Roman" w:hAnsi="Times New Roman" w:cs="Times New Roman"/>
          <w:sz w:val="20"/>
          <w:szCs w:val="20"/>
        </w:rPr>
        <w:t xml:space="preserve"> M. CORNU, F. ORSI et J. ROCHFELD, </w:t>
      </w:r>
      <w:r w:rsidRPr="000D1F4E">
        <w:rPr>
          <w:rFonts w:ascii="Times New Roman" w:hAnsi="Times New Roman" w:cs="Times New Roman"/>
          <w:i/>
          <w:sz w:val="20"/>
          <w:szCs w:val="20"/>
        </w:rPr>
        <w:t>Dictionnaire des biens communs</w:t>
      </w:r>
      <w:r w:rsidRPr="000D1F4E">
        <w:rPr>
          <w:rFonts w:ascii="Times New Roman" w:hAnsi="Times New Roman" w:cs="Times New Roman"/>
          <w:sz w:val="20"/>
          <w:szCs w:val="20"/>
        </w:rPr>
        <w:t>, Paris PUF, coll. « Quadrige », 2017, p. 602.</w:t>
      </w:r>
    </w:p>
  </w:footnote>
  <w:footnote w:id="9">
    <w:p w14:paraId="6A2D0163"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M. DELMAS-MARTY, </w:t>
      </w:r>
      <w:r w:rsidRPr="000D1F4E">
        <w:rPr>
          <w:rFonts w:ascii="Times New Roman" w:hAnsi="Times New Roman" w:cs="Times New Roman"/>
          <w:i/>
          <w:sz w:val="20"/>
          <w:szCs w:val="20"/>
        </w:rPr>
        <w:t>La refondation des pouvoirs. Les forces imaginantes du droit (III)</w:t>
      </w:r>
      <w:r w:rsidRPr="000D1F4E">
        <w:rPr>
          <w:rFonts w:ascii="Times New Roman" w:hAnsi="Times New Roman" w:cs="Times New Roman"/>
          <w:sz w:val="20"/>
          <w:szCs w:val="20"/>
        </w:rPr>
        <w:t>, Paris, Seuil, coll. « La couleur des idées », 2007, p. 73.</w:t>
      </w:r>
    </w:p>
  </w:footnote>
  <w:footnote w:id="10">
    <w:p w14:paraId="5B9B28FA"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Texte adopté, Sénat, Doc. </w:t>
      </w:r>
      <w:proofErr w:type="gramStart"/>
      <w:r w:rsidRPr="000D1F4E">
        <w:rPr>
          <w:rFonts w:ascii="Times New Roman" w:hAnsi="Times New Roman" w:cs="Times New Roman"/>
          <w:sz w:val="20"/>
          <w:szCs w:val="20"/>
        </w:rPr>
        <w:t>n</w:t>
      </w:r>
      <w:proofErr w:type="gramEnd"/>
      <w:r w:rsidRPr="000D1F4E">
        <w:rPr>
          <w:rFonts w:ascii="Times New Roman" w:hAnsi="Times New Roman" w:cs="Times New Roman"/>
          <w:sz w:val="20"/>
          <w:szCs w:val="20"/>
        </w:rPr>
        <w:t xml:space="preserve">° 29, 8 décembre 2020 ; Assemblée nationale, Doc. </w:t>
      </w:r>
      <w:proofErr w:type="gramStart"/>
      <w:r w:rsidRPr="000D1F4E">
        <w:rPr>
          <w:rFonts w:ascii="Times New Roman" w:hAnsi="Times New Roman" w:cs="Times New Roman"/>
          <w:sz w:val="20"/>
          <w:szCs w:val="20"/>
        </w:rPr>
        <w:t>n</w:t>
      </w:r>
      <w:proofErr w:type="gramEnd"/>
      <w:r w:rsidRPr="000D1F4E">
        <w:rPr>
          <w:rFonts w:ascii="Times New Roman" w:hAnsi="Times New Roman" w:cs="Times New Roman"/>
          <w:sz w:val="20"/>
          <w:szCs w:val="20"/>
        </w:rPr>
        <w:t>° 3643, 9 décembre 2020.</w:t>
      </w:r>
    </w:p>
  </w:footnote>
  <w:footnote w:id="11">
    <w:p w14:paraId="6A7FDBE1" w14:textId="77777777" w:rsidR="00C25401" w:rsidRPr="000D1F4E" w:rsidRDefault="00C25401" w:rsidP="00C25401">
      <w:pPr>
        <w:pStyle w:val="Notedebasdepage"/>
        <w:ind w:left="0" w:firstLine="0"/>
        <w:rPr>
          <w:rFonts w:ascii="Times New Roman" w:hAnsi="Times New Roman" w:cs="Times New Roman"/>
          <w:sz w:val="20"/>
          <w:szCs w:val="20"/>
        </w:rPr>
      </w:pPr>
      <w:r w:rsidRPr="000D1F4E">
        <w:rPr>
          <w:rStyle w:val="Appelnotedebasdep"/>
          <w:rFonts w:ascii="Times New Roman" w:hAnsi="Times New Roman" w:cs="Times New Roman"/>
          <w:sz w:val="20"/>
          <w:szCs w:val="20"/>
        </w:rPr>
        <w:footnoteRef/>
      </w:r>
      <w:r w:rsidRPr="000D1F4E">
        <w:rPr>
          <w:rFonts w:ascii="Times New Roman" w:hAnsi="Times New Roman" w:cs="Times New Roman"/>
          <w:sz w:val="20"/>
          <w:szCs w:val="20"/>
        </w:rPr>
        <w:t xml:space="preserve"> En particulier, une </w:t>
      </w:r>
      <w:r w:rsidRPr="000D1F4E">
        <w:rPr>
          <w:rFonts w:ascii="Times New Roman" w:hAnsi="Times New Roman" w:cs="Times New Roman"/>
          <w:sz w:val="20"/>
          <w:szCs w:val="20"/>
          <w:shd w:val="clear" w:color="auto" w:fill="FFFFFF"/>
        </w:rPr>
        <w:t>ordonnance n° 2021-</w:t>
      </w:r>
      <w:r w:rsidRPr="000D1F4E">
        <w:rPr>
          <w:rFonts w:ascii="Times New Roman" w:hAnsi="Times New Roman" w:cs="Times New Roman"/>
          <w:sz w:val="20"/>
          <w:szCs w:val="20"/>
        </w:rPr>
        <w:t>407 du 8 avril 2021 a complété les missions et les capacités d’intervention de Voies navigables de France, notamment pour valoriser les cours d’eau dont il est propriétaire ou exploitant.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D70D0"/>
    <w:multiLevelType w:val="hybridMultilevel"/>
    <w:tmpl w:val="E0EEB334"/>
    <w:lvl w:ilvl="0" w:tplc="A5E25D2C">
      <w:start w:val="14"/>
      <w:numFmt w:val="bullet"/>
      <w:lvlText w:val="-"/>
      <w:lvlJc w:val="left"/>
      <w:pPr>
        <w:ind w:left="1066" w:hanging="360"/>
      </w:pPr>
      <w:rPr>
        <w:rFonts w:ascii="Times New Roman" w:eastAsia="Times New Roman" w:hAnsi="Times New Roman" w:cs="Times New Roman"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E4"/>
    <w:rsid w:val="00006A40"/>
    <w:rsid w:val="00090690"/>
    <w:rsid w:val="000D1F4E"/>
    <w:rsid w:val="000F5D8D"/>
    <w:rsid w:val="001236F8"/>
    <w:rsid w:val="0017093F"/>
    <w:rsid w:val="001F06E1"/>
    <w:rsid w:val="00314B08"/>
    <w:rsid w:val="00374429"/>
    <w:rsid w:val="003F1B42"/>
    <w:rsid w:val="00451BE6"/>
    <w:rsid w:val="00457F43"/>
    <w:rsid w:val="004E360F"/>
    <w:rsid w:val="00566879"/>
    <w:rsid w:val="0059319C"/>
    <w:rsid w:val="005D5341"/>
    <w:rsid w:val="005D5BE2"/>
    <w:rsid w:val="005F74E0"/>
    <w:rsid w:val="00616F4B"/>
    <w:rsid w:val="00622EFD"/>
    <w:rsid w:val="006814EB"/>
    <w:rsid w:val="006825C3"/>
    <w:rsid w:val="00690A35"/>
    <w:rsid w:val="006B5A6B"/>
    <w:rsid w:val="006C0AEF"/>
    <w:rsid w:val="006C2513"/>
    <w:rsid w:val="00713244"/>
    <w:rsid w:val="0073614D"/>
    <w:rsid w:val="00744F32"/>
    <w:rsid w:val="007C4268"/>
    <w:rsid w:val="007D0241"/>
    <w:rsid w:val="007E5577"/>
    <w:rsid w:val="00897FC0"/>
    <w:rsid w:val="00954CF4"/>
    <w:rsid w:val="00A56F18"/>
    <w:rsid w:val="00A65522"/>
    <w:rsid w:val="00AE7585"/>
    <w:rsid w:val="00B234D0"/>
    <w:rsid w:val="00B60C82"/>
    <w:rsid w:val="00B91B9A"/>
    <w:rsid w:val="00C25401"/>
    <w:rsid w:val="00D33EAD"/>
    <w:rsid w:val="00D63A13"/>
    <w:rsid w:val="00DC33E4"/>
    <w:rsid w:val="00E00773"/>
    <w:rsid w:val="00E64CF2"/>
    <w:rsid w:val="00F40D2D"/>
    <w:rsid w:val="00F57FFA"/>
    <w:rsid w:val="00FD5538"/>
    <w:rsid w:val="00FE0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E81"/>
  <w15:chartTrackingRefBased/>
  <w15:docId w15:val="{23AB158C-726D-4023-B4F7-614BB21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extrieur">
    <w:name w:val="Texte extérieur"/>
    <w:basedOn w:val="Normal"/>
    <w:link w:val="TexteextrieurCar"/>
    <w:qFormat/>
    <w:rsid w:val="006814EB"/>
    <w:pPr>
      <w:pBdr>
        <w:top w:val="single" w:sz="8" w:space="1" w:color="auto"/>
        <w:left w:val="single" w:sz="8" w:space="4" w:color="auto"/>
        <w:bottom w:val="single" w:sz="8" w:space="1" w:color="auto"/>
        <w:right w:val="single" w:sz="8" w:space="4" w:color="auto"/>
      </w:pBdr>
      <w:shd w:val="pct12" w:color="auto" w:fill="auto"/>
      <w:spacing w:after="0" w:line="360" w:lineRule="auto"/>
      <w:ind w:left="567" w:right="567"/>
      <w:jc w:val="both"/>
    </w:pPr>
    <w:rPr>
      <w:rFonts w:ascii="Times New Roman" w:hAnsi="Times New Roman"/>
      <w:sz w:val="28"/>
    </w:rPr>
  </w:style>
  <w:style w:type="character" w:customStyle="1" w:styleId="TexteextrieurCar">
    <w:name w:val="Texte extérieur Car"/>
    <w:basedOn w:val="Policepardfaut"/>
    <w:link w:val="Texteextrieur"/>
    <w:rsid w:val="006814EB"/>
    <w:rPr>
      <w:rFonts w:ascii="Times New Roman" w:hAnsi="Times New Roman"/>
      <w:sz w:val="28"/>
      <w:shd w:val="pct12" w:color="auto" w:fill="auto"/>
    </w:rPr>
  </w:style>
  <w:style w:type="paragraph" w:customStyle="1" w:styleId="Standard">
    <w:name w:val="Standard"/>
    <w:rsid w:val="00622EF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622EFD"/>
    <w:rPr>
      <w:b/>
      <w:bCs/>
    </w:rPr>
  </w:style>
  <w:style w:type="paragraph" w:styleId="Pieddepage">
    <w:name w:val="footer"/>
    <w:basedOn w:val="Normal"/>
    <w:link w:val="PieddepageCar"/>
    <w:uiPriority w:val="99"/>
    <w:unhideWhenUsed/>
    <w:rsid w:val="00897F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FC0"/>
  </w:style>
  <w:style w:type="character" w:styleId="Numrodepage">
    <w:name w:val="page number"/>
    <w:basedOn w:val="Policepardfaut"/>
    <w:uiPriority w:val="99"/>
    <w:semiHidden/>
    <w:unhideWhenUsed/>
    <w:rsid w:val="00897FC0"/>
  </w:style>
  <w:style w:type="paragraph" w:styleId="Notedebasdepage">
    <w:name w:val="footnote text"/>
    <w:aliases w:val="Car,Car4,Note de bas de page Note de bas de page Car Car,Note de bas de page Car Car Car Car,Note de bas de page Car Car Car Car Car Car Car,Note de bas de page Note de bas de page Car Car Car Car Car, Car4, Car"/>
    <w:basedOn w:val="Normal"/>
    <w:link w:val="NotedebasdepageCar"/>
    <w:uiPriority w:val="99"/>
    <w:qFormat/>
    <w:rsid w:val="00C25401"/>
    <w:pPr>
      <w:spacing w:after="0" w:line="240" w:lineRule="auto"/>
      <w:ind w:left="142" w:hanging="142"/>
      <w:jc w:val="both"/>
    </w:pPr>
    <w:rPr>
      <w:rFonts w:ascii="Tahoma" w:eastAsia="Times New Roman" w:hAnsi="Tahoma" w:cs="Tahoma"/>
      <w:sz w:val="18"/>
      <w:szCs w:val="18"/>
      <w:lang w:eastAsia="fr-FR"/>
    </w:rPr>
  </w:style>
  <w:style w:type="character" w:customStyle="1" w:styleId="NotedebasdepageCar">
    <w:name w:val="Note de bas de page Car"/>
    <w:aliases w:val="Car Car,Car4 Car,Note de bas de page Note de bas de page Car Car Car,Note de bas de page Car Car Car Car Car,Note de bas de page Car Car Car Car Car Car Car Car,Note de bas de page Note de bas de page Car Car Car Car Car Car"/>
    <w:basedOn w:val="Policepardfaut"/>
    <w:link w:val="Notedebasdepage"/>
    <w:uiPriority w:val="99"/>
    <w:rsid w:val="00C25401"/>
    <w:rPr>
      <w:rFonts w:ascii="Tahoma" w:eastAsia="Times New Roman" w:hAnsi="Tahoma" w:cs="Tahoma"/>
      <w:sz w:val="18"/>
      <w:szCs w:val="18"/>
      <w:lang w:eastAsia="fr-FR"/>
    </w:rPr>
  </w:style>
  <w:style w:type="character" w:styleId="Appelnotedebasdep">
    <w:name w:val="footnote reference"/>
    <w:uiPriority w:val="99"/>
    <w:rsid w:val="00C25401"/>
    <w:rPr>
      <w:vertAlign w:val="superscript"/>
    </w:rPr>
  </w:style>
  <w:style w:type="character" w:styleId="CitationHTML">
    <w:name w:val="HTML Cite"/>
    <w:uiPriority w:val="99"/>
    <w:unhideWhenUsed/>
    <w:rsid w:val="00C25401"/>
    <w:rPr>
      <w:i/>
      <w:iCs/>
    </w:rPr>
  </w:style>
  <w:style w:type="character" w:customStyle="1" w:styleId="A5">
    <w:name w:val="A5"/>
    <w:uiPriority w:val="99"/>
    <w:rsid w:val="00C25401"/>
    <w:rPr>
      <w:rFonts w:cs="Marianne"/>
      <w:color w:val="000000"/>
      <w:sz w:val="20"/>
      <w:szCs w:val="20"/>
    </w:rPr>
  </w:style>
  <w:style w:type="character" w:styleId="Lienhypertexte">
    <w:name w:val="Hyperlink"/>
    <w:basedOn w:val="Policepardfaut"/>
    <w:uiPriority w:val="99"/>
    <w:unhideWhenUsed/>
    <w:rsid w:val="00451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rouhaud@univ-lehavr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iv-droit.fr/universitaires/5473-guillet-nicol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EA58-AF99-4E44-9A9D-D9953996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1676</Words>
  <Characters>9222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Barban</dc:creator>
  <cp:keywords/>
  <dc:description/>
  <cp:lastModifiedBy>Nicolas Guillet</cp:lastModifiedBy>
  <cp:revision>16</cp:revision>
  <dcterms:created xsi:type="dcterms:W3CDTF">2022-04-27T03:55:00Z</dcterms:created>
  <dcterms:modified xsi:type="dcterms:W3CDTF">2022-05-04T08:10:00Z</dcterms:modified>
</cp:coreProperties>
</file>